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AF3AD" w14:textId="7B4E185B" w:rsidR="00485F25" w:rsidRPr="00264EDB" w:rsidRDefault="0038079C" w:rsidP="00653D04">
      <w:pPr>
        <w:jc w:val="both"/>
        <w:rPr>
          <w:rFonts w:ascii="Cambria" w:hAnsi="Cambria"/>
          <w:noProof/>
          <w:lang w:eastAsia="fr-FR"/>
        </w:rPr>
      </w:pPr>
      <w:r w:rsidRPr="00264EDB">
        <w:rPr>
          <w:rFonts w:ascii="Cambria" w:hAnsi="Cambria"/>
          <w:noProof/>
          <w:lang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8">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264EDB">
        <w:rPr>
          <w:rFonts w:ascii="Cambria" w:hAnsi="Cambria"/>
          <w:noProof/>
          <w:lang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06E32" w:rsidRPr="00E3616C" w:rsidRDefault="00F06E32">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06E32" w:rsidRPr="00E3616C" w:rsidRDefault="00F06E32">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4BF16"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06E32" w:rsidRPr="00E3616C" w:rsidRDefault="00F06E32">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06E32" w:rsidRPr="00E3616C" w:rsidRDefault="00F06E32">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264EDB" w:rsidRDefault="00664E1E" w:rsidP="00653D04">
      <w:pPr>
        <w:jc w:val="both"/>
        <w:rPr>
          <w:rFonts w:ascii="Cambria" w:hAnsi="Cambria"/>
          <w:b/>
          <w:noProof/>
          <w:color w:val="993366"/>
          <w:lang w:eastAsia="fr-FR"/>
        </w:rPr>
      </w:pPr>
    </w:p>
    <w:p w14:paraId="4D61423D" w14:textId="77777777" w:rsidR="000D45B6" w:rsidRPr="00264EDB" w:rsidRDefault="000D45B6" w:rsidP="00B274F3">
      <w:pPr>
        <w:jc w:val="center"/>
        <w:rPr>
          <w:rFonts w:ascii="Cambria" w:hAnsi="Cambria"/>
          <w:b/>
          <w:color w:val="993366"/>
        </w:rPr>
      </w:pPr>
    </w:p>
    <w:p w14:paraId="273704AA" w14:textId="55886B15" w:rsidR="00206CF6" w:rsidRDefault="0076391D" w:rsidP="0076391D">
      <w:pPr>
        <w:tabs>
          <w:tab w:val="left" w:pos="3848"/>
        </w:tabs>
        <w:jc w:val="both"/>
        <w:rPr>
          <w:rFonts w:ascii="Cambria" w:hAnsi="Cambria"/>
          <w:b/>
          <w:color w:val="993366"/>
        </w:rPr>
      </w:pPr>
      <w:r>
        <w:rPr>
          <w:rFonts w:ascii="Cambria" w:hAnsi="Cambria"/>
          <w:b/>
          <w:color w:val="993366"/>
        </w:rPr>
        <w:tab/>
      </w:r>
    </w:p>
    <w:p w14:paraId="6D80D6BF" w14:textId="77777777" w:rsidR="0076391D" w:rsidRPr="00264EDB" w:rsidRDefault="0076391D" w:rsidP="0076391D">
      <w:pPr>
        <w:tabs>
          <w:tab w:val="left" w:pos="3848"/>
        </w:tabs>
        <w:jc w:val="both"/>
        <w:rPr>
          <w:rFonts w:ascii="Cambria" w:hAnsi="Cambria"/>
          <w:b/>
          <w:color w:val="993366"/>
        </w:rPr>
      </w:pPr>
    </w:p>
    <w:p w14:paraId="04BAB3D2" w14:textId="77777777" w:rsidR="00206CF6" w:rsidRPr="00264EDB" w:rsidRDefault="00206CF6" w:rsidP="00653D04">
      <w:pPr>
        <w:tabs>
          <w:tab w:val="center" w:pos="4533"/>
          <w:tab w:val="left" w:pos="6544"/>
        </w:tabs>
        <w:jc w:val="both"/>
        <w:rPr>
          <w:rFonts w:ascii="Cambria" w:hAnsi="Cambria"/>
          <w:b/>
          <w:u w:val="single"/>
        </w:rPr>
      </w:pPr>
      <w:r w:rsidRPr="00264EDB">
        <w:rPr>
          <w:rFonts w:ascii="Cambria" w:hAnsi="Cambria" w:cs="Arial"/>
          <w:b/>
          <w:i/>
          <w:noProof/>
          <w:lang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D431A36"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JG3QEAABYEAAAOAAAAZHJzL2Uyb0RvYy54bWysU02P2yAQvVfa/4C4N3YStUqtOHvIavdS&#10;tVE/fgCLhwQJGARs7Pz7DthxVm2llapesAfmvZn3GLb3gzXsDCFqdC1fLmrOwEnstDu2/OePx/cb&#10;zmISrhMGHbT8ApHf7+7ebXvfwApPaDoIjEhcbHrf8lNKvqmqKE9gRVygB0eHCoMVicJwrLogemK3&#10;plrV9ceqx9D5gBJipN2H8ZDvCr9SINNXpSIkZlpOvaWyhrI+57XabUVzDMKftJzaEP/QhRXaUdGZ&#10;6kEkwV6C/oPKahkwokoLibZCpbSEooHULOvf1Hw/CQ9FC5kT/WxT/H+08sv5EJjuWr7mzAlLV7RH&#10;58g3eAmsC6gTW2eXeh8bSt67Q5ii6A8hSx5UsPlLYthQnL3MzsKQmKTN5Wa12dR0AfJ6Vt2APsT0&#10;BGhZ/mm50S6LFo04f46JilHqNSVvG8d6YvxUf8h81lPv0R0LIqLR3aM2JueVGYK9Cews6PbTsMw6&#10;iOxVFkXG0WZWN+opf+liYCz1DRS5QwrWY4E8lzdOISW4tJp4jaPsDFPUwQys3wZO+RkKZWZn8Opt&#10;8IwoldGlGWy1w/A3gpsVasy/OjDqzhY8Y3cpN12soeErzk0PJU/367jAb8959wsAAP//AwBQSwME&#10;FAAGAAgAAAAhAARD3+PeAAAABwEAAA8AAABkcnMvZG93bnJldi54bWxMj81Ow0AMhO9IvMPKSFwq&#10;uik/hYQ4FUQgcQNaBNdt1k0CWW+U3baBp8dwgZM9Gmv8Tb4YXad2NITWM8JsmoAirrxtuUZ4Wd2f&#10;XIEK0bA1nWdC+KQAi+LwIDeZ9Xt+pt0y1kpCOGQGoYmxz7QOVUPOhKnvicXb+MGZKHKotR3MXsJd&#10;p0+TZK6daVk+NKansqHqY7l1CJvH9PX2bVI+3a3cw2U5q9/DZPxCPD4ab65BRRrj3zH84As6FMK0&#10;9lu2QXUIZ8lcukSEVIb4F+m5LOtfrYtc/+cvvgEAAP//AwBQSwECLQAUAAYACAAAACEAtoM4kv4A&#10;AADhAQAAEwAAAAAAAAAAAAAAAAAAAAAAW0NvbnRlbnRfVHlwZXNdLnhtbFBLAQItABQABgAIAAAA&#10;IQA4/SH/1gAAAJQBAAALAAAAAAAAAAAAAAAAAC8BAABfcmVscy8ucmVsc1BLAQItABQABgAIAAAA&#10;IQDYZRJG3QEAABYEAAAOAAAAAAAAAAAAAAAAAC4CAABkcnMvZTJvRG9jLnhtbFBLAQItABQABgAI&#10;AAAAIQAEQ9/j3gAAAAcBAAAPAAAAAAAAAAAAAAAAADcEAABkcnMvZG93bnJldi54bWxQSwUGAAAA&#10;AAQABADzAAAAQgUAAAAA&#10;" strokecolor="black [3213]" strokeweight="1.5pt">
                <v:stroke joinstyle="miter"/>
              </v:line>
            </w:pict>
          </mc:Fallback>
        </mc:AlternateContent>
      </w:r>
    </w:p>
    <w:p w14:paraId="09912C66" w14:textId="77777777" w:rsidR="00206CF6" w:rsidRPr="00264EDB" w:rsidRDefault="00206CF6" w:rsidP="003C72B9">
      <w:pPr>
        <w:tabs>
          <w:tab w:val="left" w:pos="3240"/>
        </w:tabs>
        <w:jc w:val="center"/>
        <w:rPr>
          <w:rFonts w:ascii="Cambria" w:hAnsi="Cambria" w:cs="Arial"/>
          <w:b/>
        </w:rPr>
      </w:pPr>
      <w:r w:rsidRPr="00264EDB">
        <w:rPr>
          <w:rFonts w:ascii="Cambria" w:hAnsi="Cambria" w:cs="Arial"/>
          <w:b/>
        </w:rPr>
        <w:t>BUREAU DE LA COMMUNICATION</w:t>
      </w:r>
    </w:p>
    <w:p w14:paraId="023EE4C0" w14:textId="6A86FD33" w:rsidR="00B06B70" w:rsidRPr="00264EDB" w:rsidRDefault="00E32E31" w:rsidP="00756E6D">
      <w:pPr>
        <w:tabs>
          <w:tab w:val="left" w:pos="3240"/>
        </w:tabs>
        <w:jc w:val="center"/>
        <w:rPr>
          <w:rFonts w:ascii="Cambria" w:hAnsi="Cambria" w:cs="Arial"/>
          <w:b/>
          <w:i/>
        </w:rPr>
      </w:pPr>
      <w:r>
        <w:rPr>
          <w:rFonts w:ascii="Cambria" w:hAnsi="Cambria" w:cs="Arial"/>
          <w:b/>
          <w:i/>
        </w:rPr>
        <w:t xml:space="preserve">Mercredi </w:t>
      </w:r>
      <w:r w:rsidR="006812B0">
        <w:rPr>
          <w:rFonts w:ascii="Cambria" w:hAnsi="Cambria" w:cs="Arial"/>
          <w:b/>
          <w:i/>
        </w:rPr>
        <w:t>16 août</w:t>
      </w:r>
      <w:r w:rsidR="00F5149F">
        <w:rPr>
          <w:rFonts w:ascii="Cambria" w:hAnsi="Cambria" w:cs="Arial"/>
          <w:b/>
          <w:i/>
        </w:rPr>
        <w:t xml:space="preserve"> </w:t>
      </w:r>
      <w:r w:rsidR="00E365F4" w:rsidRPr="00264EDB">
        <w:rPr>
          <w:rFonts w:ascii="Cambria" w:hAnsi="Cambria" w:cs="Arial"/>
          <w:b/>
          <w:i/>
        </w:rPr>
        <w:t>201</w:t>
      </w:r>
      <w:r w:rsidR="00F5149F">
        <w:rPr>
          <w:rFonts w:ascii="Cambria" w:hAnsi="Cambria" w:cs="Arial"/>
          <w:b/>
          <w:i/>
        </w:rPr>
        <w:t>7</w:t>
      </w:r>
    </w:p>
    <w:p w14:paraId="64E1B831" w14:textId="2205C61B" w:rsidR="00206CF6" w:rsidRPr="00264EDB" w:rsidRDefault="000D441C" w:rsidP="00653D04">
      <w:pPr>
        <w:tabs>
          <w:tab w:val="left" w:pos="3240"/>
        </w:tabs>
        <w:jc w:val="both"/>
        <w:rPr>
          <w:rFonts w:ascii="Cambria" w:hAnsi="Cambria" w:cs="Arial"/>
          <w:b/>
          <w:i/>
        </w:rPr>
      </w:pPr>
      <w:r w:rsidRPr="00264EDB">
        <w:rPr>
          <w:rFonts w:ascii="Cambria" w:hAnsi="Cambria" w:cs="Arial"/>
          <w:b/>
          <w:i/>
          <w:noProof/>
          <w:lang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A08CBFB"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Default="000D441C" w:rsidP="0076391D">
      <w:pPr>
        <w:tabs>
          <w:tab w:val="left" w:pos="3240"/>
        </w:tabs>
        <w:jc w:val="center"/>
        <w:rPr>
          <w:rFonts w:ascii="Cambria" w:hAnsi="Cambria" w:cs="Arial"/>
          <w:b/>
          <w:i/>
        </w:rPr>
      </w:pPr>
    </w:p>
    <w:p w14:paraId="089AFB54" w14:textId="77777777" w:rsidR="00F64F22" w:rsidRPr="00264EDB" w:rsidRDefault="00F64F22" w:rsidP="0076391D">
      <w:pPr>
        <w:tabs>
          <w:tab w:val="left" w:pos="3240"/>
        </w:tabs>
        <w:jc w:val="center"/>
        <w:rPr>
          <w:rFonts w:ascii="Cambria" w:hAnsi="Cambria" w:cs="Arial"/>
          <w:b/>
          <w:i/>
        </w:rPr>
      </w:pPr>
    </w:p>
    <w:p w14:paraId="42641A59" w14:textId="389D2ED8" w:rsidR="00206CF6" w:rsidRPr="00264EDB" w:rsidRDefault="005B08E7" w:rsidP="00653D04">
      <w:pPr>
        <w:pBdr>
          <w:top w:val="single" w:sz="4" w:space="0" w:color="auto"/>
          <w:left w:val="single" w:sz="4" w:space="4" w:color="auto"/>
          <w:bottom w:val="single" w:sz="4" w:space="1" w:color="auto"/>
          <w:right w:val="single" w:sz="4" w:space="4" w:color="auto"/>
        </w:pBdr>
        <w:tabs>
          <w:tab w:val="center" w:pos="4536"/>
          <w:tab w:val="left" w:pos="7440"/>
        </w:tabs>
        <w:jc w:val="both"/>
        <w:rPr>
          <w:rFonts w:ascii="Cambria" w:hAnsi="Cambria"/>
          <w:b/>
        </w:rPr>
      </w:pPr>
      <w:r w:rsidRPr="00264EDB">
        <w:rPr>
          <w:rFonts w:ascii="Cambria" w:hAnsi="Cambria"/>
          <w:b/>
        </w:rPr>
        <w:tab/>
        <w:t>Com</w:t>
      </w:r>
      <w:r w:rsidR="00365BE7" w:rsidRPr="00264EDB">
        <w:rPr>
          <w:rFonts w:ascii="Cambria" w:hAnsi="Cambria"/>
          <w:b/>
        </w:rPr>
        <w:t>p</w:t>
      </w:r>
      <w:r w:rsidRPr="00264EDB">
        <w:rPr>
          <w:rFonts w:ascii="Cambria" w:hAnsi="Cambria"/>
          <w:b/>
        </w:rPr>
        <w:t>te rendu</w:t>
      </w:r>
      <w:r w:rsidR="00FF1109" w:rsidRPr="00264EDB">
        <w:rPr>
          <w:rFonts w:ascii="Cambria" w:hAnsi="Cambria"/>
          <w:b/>
        </w:rPr>
        <w:t xml:space="preserve"> du Conseil des Ministres </w:t>
      </w:r>
    </w:p>
    <w:p w14:paraId="302AC7CB" w14:textId="77777777" w:rsidR="003F15C5" w:rsidRDefault="003F15C5" w:rsidP="00E838E6">
      <w:pPr>
        <w:jc w:val="both"/>
        <w:rPr>
          <w:rFonts w:ascii="Cambria" w:hAnsi="Cambria"/>
          <w:lang w:eastAsia="fr-FR"/>
        </w:rPr>
      </w:pPr>
    </w:p>
    <w:p w14:paraId="7FEC6BB5" w14:textId="77777777" w:rsidR="00BF72D4" w:rsidRDefault="00BF72D4" w:rsidP="00BF72D4">
      <w:pPr>
        <w:pStyle w:val="-LettreTexteGEDA"/>
        <w:spacing w:before="0"/>
        <w:ind w:firstLine="0"/>
        <w:rPr>
          <w:rFonts w:ascii="Cambria" w:hAnsi="Cambria"/>
          <w:b/>
        </w:rPr>
      </w:pPr>
    </w:p>
    <w:p w14:paraId="59E270E0" w14:textId="6598122B" w:rsidR="006812B0" w:rsidRPr="00753D4B" w:rsidRDefault="006812B0" w:rsidP="00753D4B">
      <w:pPr>
        <w:pStyle w:val="-LettreTexteGEDA"/>
        <w:spacing w:before="0"/>
        <w:ind w:firstLine="0"/>
        <w:rPr>
          <w:rFonts w:ascii="Cambria" w:hAnsi="Cambria"/>
          <w:szCs w:val="24"/>
        </w:rPr>
      </w:pPr>
      <w:r w:rsidRPr="00753D4B">
        <w:rPr>
          <w:rFonts w:ascii="Cambria" w:hAnsi="Cambria"/>
          <w:b/>
          <w:szCs w:val="24"/>
        </w:rPr>
        <w:t>Attribution d’aides f</w:t>
      </w:r>
      <w:r w:rsidR="00753D4B" w:rsidRPr="00753D4B">
        <w:rPr>
          <w:rFonts w:ascii="Cambria" w:hAnsi="Cambria"/>
          <w:b/>
          <w:szCs w:val="24"/>
        </w:rPr>
        <w:t>inancières pour les entreprises</w:t>
      </w:r>
    </w:p>
    <w:p w14:paraId="5F113789" w14:textId="77777777" w:rsidR="006812B0" w:rsidRPr="00753D4B" w:rsidRDefault="006812B0" w:rsidP="006812B0">
      <w:pPr>
        <w:pStyle w:val="-LettreTexteGEDA"/>
        <w:spacing w:before="0"/>
        <w:ind w:firstLine="0"/>
        <w:rPr>
          <w:rFonts w:ascii="Cambria" w:hAnsi="Cambria"/>
          <w:szCs w:val="24"/>
        </w:rPr>
      </w:pPr>
    </w:p>
    <w:p w14:paraId="6FC92851" w14:textId="299333EA" w:rsidR="006812B0" w:rsidRPr="00753D4B" w:rsidRDefault="006812B0" w:rsidP="00753D4B">
      <w:pPr>
        <w:pStyle w:val="-LettreTexteGEDA"/>
        <w:spacing w:before="0"/>
        <w:ind w:firstLine="0"/>
        <w:rPr>
          <w:rFonts w:ascii="Cambria" w:hAnsi="Cambria"/>
          <w:szCs w:val="24"/>
        </w:rPr>
      </w:pPr>
      <w:r w:rsidRPr="00753D4B">
        <w:rPr>
          <w:rFonts w:ascii="Cambria" w:hAnsi="Cambria"/>
          <w:szCs w:val="24"/>
        </w:rPr>
        <w:t>Dans le cadre de son plan de relance de l’économie, le Pays a instauré deux dispositifs d’aides. L</w:t>
      </w:r>
      <w:r w:rsidR="00753D4B">
        <w:rPr>
          <w:rFonts w:ascii="Cambria" w:hAnsi="Cambria"/>
          <w:szCs w:val="24"/>
        </w:rPr>
        <w:t>e</w:t>
      </w:r>
      <w:r w:rsidRPr="00753D4B">
        <w:rPr>
          <w:rFonts w:ascii="Cambria" w:hAnsi="Cambria"/>
          <w:szCs w:val="24"/>
        </w:rPr>
        <w:t xml:space="preserve"> premi</w:t>
      </w:r>
      <w:r w:rsidR="00753D4B">
        <w:rPr>
          <w:rFonts w:ascii="Cambria" w:hAnsi="Cambria"/>
          <w:szCs w:val="24"/>
        </w:rPr>
        <w:t>er</w:t>
      </w:r>
      <w:r w:rsidRPr="00753D4B">
        <w:rPr>
          <w:rFonts w:ascii="Cambria" w:hAnsi="Cambria"/>
          <w:szCs w:val="24"/>
        </w:rPr>
        <w:t xml:space="preserve"> porte sur une aide à l’équipement des petites entreprises (AEPE) afin de les accompagner dans leur projet de création ou de développement d’activité.</w:t>
      </w:r>
    </w:p>
    <w:p w14:paraId="131CA915" w14:textId="751E53ED" w:rsidR="006812B0" w:rsidRPr="00753D4B" w:rsidRDefault="006812B0" w:rsidP="00753D4B">
      <w:pPr>
        <w:pStyle w:val="-LettreTexteGEDA"/>
        <w:ind w:firstLine="0"/>
        <w:rPr>
          <w:rFonts w:ascii="Cambria" w:hAnsi="Cambria"/>
          <w:szCs w:val="24"/>
        </w:rPr>
      </w:pPr>
      <w:r w:rsidRPr="00753D4B">
        <w:rPr>
          <w:rFonts w:ascii="Cambria" w:hAnsi="Cambria"/>
          <w:szCs w:val="24"/>
        </w:rPr>
        <w:t>L</w:t>
      </w:r>
      <w:r w:rsidR="00753D4B">
        <w:rPr>
          <w:rFonts w:ascii="Cambria" w:hAnsi="Cambria"/>
          <w:szCs w:val="24"/>
        </w:rPr>
        <w:t>e</w:t>
      </w:r>
      <w:r w:rsidRPr="00753D4B">
        <w:rPr>
          <w:rFonts w:ascii="Cambria" w:hAnsi="Cambria"/>
          <w:szCs w:val="24"/>
        </w:rPr>
        <w:t xml:space="preserve"> seconde instaure une aide pour la revitalisation des commerces de proximité et des restaurants (ACPR) afin de les accompagner dans leur projet d’amélioration de l’attractivité de leurs points de vente ou de restauration en Polynésie française.</w:t>
      </w:r>
    </w:p>
    <w:p w14:paraId="4D8F55A2" w14:textId="5987DE4A" w:rsidR="006812B0" w:rsidRPr="00753D4B" w:rsidRDefault="006812B0" w:rsidP="004656DC">
      <w:pPr>
        <w:pStyle w:val="-LettreTexteGEDA"/>
        <w:ind w:firstLine="0"/>
        <w:rPr>
          <w:rFonts w:ascii="Cambria" w:hAnsi="Cambria"/>
          <w:szCs w:val="24"/>
        </w:rPr>
      </w:pPr>
      <w:r w:rsidRPr="00753D4B">
        <w:rPr>
          <w:rFonts w:ascii="Cambria" w:hAnsi="Cambria"/>
          <w:szCs w:val="24"/>
        </w:rPr>
        <w:t xml:space="preserve">Afin d’accompagner les 5 sociétés sollicitant l’une de ces deux aides, le Conseil des </w:t>
      </w:r>
      <w:r w:rsidR="004656DC">
        <w:rPr>
          <w:rFonts w:ascii="Cambria" w:hAnsi="Cambria"/>
          <w:szCs w:val="24"/>
        </w:rPr>
        <w:t>m</w:t>
      </w:r>
      <w:r w:rsidRPr="00753D4B">
        <w:rPr>
          <w:rFonts w:ascii="Cambria" w:hAnsi="Cambria"/>
          <w:szCs w:val="24"/>
        </w:rPr>
        <w:t>inistres a autorisé l’attribution d’aides financières pour un montant s’élevant à 6 248 000 F</w:t>
      </w:r>
      <w:r w:rsidR="004656DC">
        <w:rPr>
          <w:rFonts w:ascii="Cambria" w:hAnsi="Cambria"/>
          <w:szCs w:val="24"/>
        </w:rPr>
        <w:t>cfp</w:t>
      </w:r>
      <w:r w:rsidRPr="00753D4B">
        <w:rPr>
          <w:rFonts w:ascii="Cambria" w:hAnsi="Cambria"/>
          <w:szCs w:val="24"/>
        </w:rPr>
        <w:t>.</w:t>
      </w:r>
    </w:p>
    <w:p w14:paraId="0ED4FAE0" w14:textId="77777777" w:rsidR="006812B0" w:rsidRPr="00753D4B" w:rsidRDefault="006812B0" w:rsidP="004656DC">
      <w:pPr>
        <w:pStyle w:val="-LettreTexteGEDA"/>
        <w:ind w:firstLine="0"/>
        <w:rPr>
          <w:rFonts w:ascii="Cambria" w:hAnsi="Cambria"/>
          <w:szCs w:val="24"/>
        </w:rPr>
      </w:pPr>
      <w:r w:rsidRPr="00753D4B">
        <w:rPr>
          <w:rFonts w:ascii="Cambria" w:hAnsi="Cambria"/>
          <w:szCs w:val="24"/>
        </w:rPr>
        <w:t xml:space="preserve">Depuis le début de l’année, </w:t>
      </w:r>
    </w:p>
    <w:p w14:paraId="1BA920BE" w14:textId="3CA68D89" w:rsidR="006812B0" w:rsidRPr="00753D4B" w:rsidRDefault="006812B0" w:rsidP="006812B0">
      <w:pPr>
        <w:pStyle w:val="-LettreTexteGEDA"/>
        <w:rPr>
          <w:rFonts w:ascii="Cambria" w:hAnsi="Cambria"/>
          <w:szCs w:val="24"/>
        </w:rPr>
      </w:pPr>
      <w:r w:rsidRPr="00753D4B">
        <w:rPr>
          <w:rFonts w:ascii="Cambria" w:hAnsi="Cambria"/>
          <w:szCs w:val="24"/>
        </w:rPr>
        <w:t>- 250 060 890 F</w:t>
      </w:r>
      <w:r w:rsidR="004656DC">
        <w:rPr>
          <w:rFonts w:ascii="Cambria" w:hAnsi="Cambria"/>
          <w:szCs w:val="24"/>
        </w:rPr>
        <w:t>cfp</w:t>
      </w:r>
      <w:r w:rsidRPr="00753D4B">
        <w:rPr>
          <w:rFonts w:ascii="Cambria" w:hAnsi="Cambria"/>
          <w:szCs w:val="24"/>
        </w:rPr>
        <w:t xml:space="preserve"> ont été attribués à 187 entreprises au titre de l’AEPE et </w:t>
      </w:r>
    </w:p>
    <w:p w14:paraId="4259E9CC" w14:textId="31B36DEA" w:rsidR="006812B0" w:rsidRPr="00753D4B" w:rsidRDefault="006812B0" w:rsidP="006812B0">
      <w:pPr>
        <w:pStyle w:val="-LettreTexteGEDA"/>
        <w:rPr>
          <w:rFonts w:ascii="Cambria" w:hAnsi="Cambria"/>
          <w:szCs w:val="24"/>
        </w:rPr>
      </w:pPr>
      <w:r w:rsidRPr="00753D4B">
        <w:rPr>
          <w:rFonts w:ascii="Cambria" w:hAnsi="Cambria"/>
          <w:szCs w:val="24"/>
        </w:rPr>
        <w:t>- 179 641 500 F</w:t>
      </w:r>
      <w:r w:rsidR="004656DC">
        <w:rPr>
          <w:rFonts w:ascii="Cambria" w:hAnsi="Cambria"/>
          <w:szCs w:val="24"/>
        </w:rPr>
        <w:t>cfp</w:t>
      </w:r>
      <w:r w:rsidRPr="00753D4B">
        <w:rPr>
          <w:rFonts w:ascii="Cambria" w:hAnsi="Cambria"/>
          <w:szCs w:val="24"/>
        </w:rPr>
        <w:t xml:space="preserve"> ont été attribués à 109 entreprises au titre de l’ACPR,</w:t>
      </w:r>
    </w:p>
    <w:p w14:paraId="0E6B099C" w14:textId="684EF1A4" w:rsidR="006812B0" w:rsidRPr="00753D4B" w:rsidRDefault="006812B0" w:rsidP="004656DC">
      <w:pPr>
        <w:pStyle w:val="-LettreTexteGEDA"/>
        <w:ind w:firstLine="0"/>
        <w:rPr>
          <w:rFonts w:ascii="Cambria" w:hAnsi="Cambria"/>
          <w:szCs w:val="24"/>
        </w:rPr>
      </w:pPr>
      <w:r w:rsidRPr="00753D4B">
        <w:rPr>
          <w:rFonts w:ascii="Cambria" w:hAnsi="Cambria"/>
          <w:szCs w:val="24"/>
        </w:rPr>
        <w:t>soit un montant global de 429 702 390 F</w:t>
      </w:r>
      <w:r w:rsidR="004656DC">
        <w:rPr>
          <w:rFonts w:ascii="Cambria" w:hAnsi="Cambria"/>
          <w:szCs w:val="24"/>
        </w:rPr>
        <w:t xml:space="preserve">cfp </w:t>
      </w:r>
      <w:r w:rsidRPr="00753D4B">
        <w:rPr>
          <w:rFonts w:ascii="Cambria" w:hAnsi="Cambria"/>
          <w:szCs w:val="24"/>
        </w:rPr>
        <w:t>attribués au profit de 296 entreprises.</w:t>
      </w:r>
    </w:p>
    <w:p w14:paraId="3B5C58A0" w14:textId="77777777" w:rsidR="006812B0" w:rsidRPr="00753D4B" w:rsidRDefault="006812B0" w:rsidP="006812B0">
      <w:pPr>
        <w:pStyle w:val="-LettreTexteGEDA"/>
        <w:ind w:firstLine="0"/>
        <w:rPr>
          <w:rFonts w:ascii="Cambria" w:hAnsi="Cambria"/>
          <w:szCs w:val="24"/>
        </w:rPr>
      </w:pPr>
    </w:p>
    <w:p w14:paraId="60C0B961" w14:textId="77777777" w:rsidR="006812B0" w:rsidRPr="00753D4B" w:rsidRDefault="006812B0" w:rsidP="006812B0">
      <w:pPr>
        <w:pStyle w:val="-LettreTexteGEDA"/>
        <w:ind w:firstLine="0"/>
        <w:rPr>
          <w:rFonts w:ascii="Cambria" w:hAnsi="Cambria"/>
          <w:szCs w:val="24"/>
        </w:rPr>
      </w:pPr>
    </w:p>
    <w:p w14:paraId="3DD73F1D" w14:textId="053E505B" w:rsidR="006812B0" w:rsidRPr="00753D4B" w:rsidRDefault="006812B0" w:rsidP="004656DC">
      <w:pPr>
        <w:pStyle w:val="-LettreTexteGEDA"/>
        <w:spacing w:before="0"/>
        <w:ind w:firstLine="0"/>
        <w:rPr>
          <w:rFonts w:ascii="Cambria" w:hAnsi="Cambria"/>
          <w:b/>
          <w:szCs w:val="24"/>
        </w:rPr>
      </w:pPr>
      <w:r w:rsidRPr="00753D4B">
        <w:rPr>
          <w:rFonts w:ascii="Cambria" w:hAnsi="Cambria"/>
          <w:b/>
          <w:szCs w:val="24"/>
        </w:rPr>
        <w:t xml:space="preserve">Comptes de la chambre de commerce, d’industrie, des services et des métiers </w:t>
      </w:r>
    </w:p>
    <w:p w14:paraId="059D1B13" w14:textId="77777777" w:rsidR="006812B0" w:rsidRPr="00753D4B" w:rsidRDefault="006812B0" w:rsidP="006812B0">
      <w:pPr>
        <w:pStyle w:val="-LettreTexteGEDA"/>
        <w:spacing w:before="0"/>
        <w:ind w:firstLine="0"/>
        <w:jc w:val="center"/>
        <w:rPr>
          <w:rFonts w:ascii="Cambria" w:hAnsi="Cambria"/>
          <w:szCs w:val="24"/>
        </w:rPr>
      </w:pPr>
    </w:p>
    <w:p w14:paraId="4679A4F0" w14:textId="17854290" w:rsidR="006812B0" w:rsidRPr="00753D4B" w:rsidRDefault="004656DC" w:rsidP="004656DC">
      <w:pPr>
        <w:pStyle w:val="-LettreTexteGEDA"/>
        <w:ind w:firstLine="0"/>
        <w:rPr>
          <w:rFonts w:ascii="Cambria" w:hAnsi="Cambria"/>
          <w:szCs w:val="24"/>
          <w:lang w:eastAsia="en-US"/>
        </w:rPr>
      </w:pPr>
      <w:r>
        <w:rPr>
          <w:rFonts w:ascii="Cambria" w:hAnsi="Cambria"/>
          <w:szCs w:val="24"/>
          <w:lang w:eastAsia="en-US"/>
        </w:rPr>
        <w:t>L</w:t>
      </w:r>
      <w:r w:rsidR="006812B0" w:rsidRPr="00753D4B">
        <w:rPr>
          <w:rFonts w:ascii="Cambria" w:hAnsi="Cambria"/>
          <w:szCs w:val="24"/>
          <w:lang w:eastAsia="en-US"/>
        </w:rPr>
        <w:t xml:space="preserve">es comptes exécutés de l’exercice 2016 </w:t>
      </w:r>
      <w:r w:rsidRPr="00753D4B">
        <w:rPr>
          <w:rFonts w:ascii="Cambria" w:hAnsi="Cambria"/>
          <w:szCs w:val="24"/>
          <w:lang w:eastAsia="en-US"/>
        </w:rPr>
        <w:t>de la chambre de commerce, d’industrie, des services et des métiers (CCISM)</w:t>
      </w:r>
      <w:r>
        <w:rPr>
          <w:rFonts w:ascii="Cambria" w:hAnsi="Cambria"/>
          <w:szCs w:val="24"/>
          <w:lang w:eastAsia="en-US"/>
        </w:rPr>
        <w:t xml:space="preserve"> </w:t>
      </w:r>
      <w:r w:rsidR="006812B0" w:rsidRPr="00753D4B">
        <w:rPr>
          <w:rFonts w:ascii="Cambria" w:hAnsi="Cambria"/>
          <w:szCs w:val="24"/>
          <w:lang w:eastAsia="en-US"/>
        </w:rPr>
        <w:t xml:space="preserve">ont été approuvés par le Conseil des </w:t>
      </w:r>
      <w:r>
        <w:rPr>
          <w:rFonts w:ascii="Cambria" w:hAnsi="Cambria"/>
          <w:szCs w:val="24"/>
          <w:lang w:eastAsia="en-US"/>
        </w:rPr>
        <w:t>m</w:t>
      </w:r>
      <w:r w:rsidR="006812B0" w:rsidRPr="00753D4B">
        <w:rPr>
          <w:rFonts w:ascii="Cambria" w:hAnsi="Cambria"/>
          <w:szCs w:val="24"/>
          <w:lang w:eastAsia="en-US"/>
        </w:rPr>
        <w:t>inistres. Ils se caractérisent par les données suivantes :</w:t>
      </w:r>
    </w:p>
    <w:p w14:paraId="43B975F6" w14:textId="77777777" w:rsidR="006812B0" w:rsidRPr="00753D4B" w:rsidRDefault="006812B0" w:rsidP="006812B0">
      <w:pPr>
        <w:pStyle w:val="-LettreTexteGEDA"/>
        <w:rPr>
          <w:rFonts w:ascii="Cambria" w:hAnsi="Cambria"/>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6"/>
        <w:gridCol w:w="3010"/>
      </w:tblGrid>
      <w:tr w:rsidR="006812B0" w:rsidRPr="00753D4B" w14:paraId="28B3BBCF" w14:textId="77777777" w:rsidTr="00051B72">
        <w:tc>
          <w:tcPr>
            <w:tcW w:w="3250" w:type="dxa"/>
          </w:tcPr>
          <w:p w14:paraId="3CEF31FD" w14:textId="77777777" w:rsidR="006812B0" w:rsidRPr="00753D4B" w:rsidRDefault="006812B0" w:rsidP="00051B72">
            <w:pPr>
              <w:pStyle w:val="-LettreTexteGEDA"/>
              <w:spacing w:before="60" w:after="60"/>
              <w:ind w:firstLine="0"/>
              <w:jc w:val="center"/>
              <w:rPr>
                <w:rFonts w:ascii="Cambria" w:hAnsi="Cambria"/>
                <w:szCs w:val="24"/>
                <w:lang w:eastAsia="en-US"/>
              </w:rPr>
            </w:pPr>
            <w:r w:rsidRPr="00753D4B">
              <w:rPr>
                <w:rFonts w:ascii="Cambria" w:hAnsi="Cambria"/>
                <w:szCs w:val="24"/>
                <w:lang w:eastAsia="en-US"/>
              </w:rPr>
              <w:t>TOTAL RECETTES</w:t>
            </w:r>
          </w:p>
        </w:tc>
        <w:tc>
          <w:tcPr>
            <w:tcW w:w="3250" w:type="dxa"/>
          </w:tcPr>
          <w:p w14:paraId="3F5D85A9" w14:textId="77777777" w:rsidR="006812B0" w:rsidRPr="00753D4B" w:rsidRDefault="006812B0" w:rsidP="00051B72">
            <w:pPr>
              <w:pStyle w:val="-LettreTexteGEDA"/>
              <w:spacing w:before="60" w:after="60"/>
              <w:ind w:firstLine="0"/>
              <w:jc w:val="center"/>
              <w:rPr>
                <w:rFonts w:ascii="Cambria" w:hAnsi="Cambria"/>
                <w:szCs w:val="24"/>
                <w:lang w:eastAsia="en-US"/>
              </w:rPr>
            </w:pPr>
            <w:r w:rsidRPr="00753D4B">
              <w:rPr>
                <w:rFonts w:ascii="Cambria" w:hAnsi="Cambria"/>
                <w:szCs w:val="24"/>
                <w:lang w:eastAsia="en-US"/>
              </w:rPr>
              <w:t>TOTAL DEPENSES</w:t>
            </w:r>
          </w:p>
        </w:tc>
        <w:tc>
          <w:tcPr>
            <w:tcW w:w="3251" w:type="dxa"/>
          </w:tcPr>
          <w:p w14:paraId="01DD7A91" w14:textId="77777777" w:rsidR="006812B0" w:rsidRPr="00753D4B" w:rsidRDefault="006812B0" w:rsidP="00051B72">
            <w:pPr>
              <w:pStyle w:val="-LettreTexteGEDA"/>
              <w:spacing w:before="60" w:after="60"/>
              <w:ind w:firstLine="0"/>
              <w:jc w:val="center"/>
              <w:rPr>
                <w:rFonts w:ascii="Cambria" w:hAnsi="Cambria"/>
                <w:szCs w:val="24"/>
                <w:lang w:eastAsia="en-US"/>
              </w:rPr>
            </w:pPr>
            <w:r w:rsidRPr="00753D4B">
              <w:rPr>
                <w:rFonts w:ascii="Cambria" w:hAnsi="Cambria"/>
                <w:szCs w:val="24"/>
                <w:lang w:eastAsia="en-US"/>
              </w:rPr>
              <w:t>RESULTAT</w:t>
            </w:r>
          </w:p>
        </w:tc>
      </w:tr>
      <w:tr w:rsidR="006812B0" w:rsidRPr="00753D4B" w14:paraId="2BC41092" w14:textId="77777777" w:rsidTr="00051B72">
        <w:tc>
          <w:tcPr>
            <w:tcW w:w="3250" w:type="dxa"/>
          </w:tcPr>
          <w:p w14:paraId="1238B159" w14:textId="289A04FB" w:rsidR="006812B0" w:rsidRPr="00753D4B" w:rsidRDefault="006812B0" w:rsidP="004656DC">
            <w:pPr>
              <w:pStyle w:val="-LettreTexteGEDA"/>
              <w:spacing w:before="60" w:after="60"/>
              <w:ind w:firstLine="0"/>
              <w:jc w:val="center"/>
              <w:rPr>
                <w:rFonts w:ascii="Cambria" w:hAnsi="Cambria"/>
                <w:szCs w:val="24"/>
                <w:lang w:eastAsia="en-US"/>
              </w:rPr>
            </w:pPr>
            <w:r w:rsidRPr="00753D4B">
              <w:rPr>
                <w:rFonts w:ascii="Cambria" w:hAnsi="Cambria"/>
                <w:szCs w:val="24"/>
                <w:lang w:eastAsia="en-US"/>
              </w:rPr>
              <w:t>862 558 749 F</w:t>
            </w:r>
            <w:r w:rsidR="004656DC">
              <w:rPr>
                <w:rFonts w:ascii="Cambria" w:hAnsi="Cambria"/>
                <w:szCs w:val="24"/>
                <w:lang w:eastAsia="en-US"/>
              </w:rPr>
              <w:t>cfp</w:t>
            </w:r>
          </w:p>
        </w:tc>
        <w:tc>
          <w:tcPr>
            <w:tcW w:w="3250" w:type="dxa"/>
          </w:tcPr>
          <w:p w14:paraId="23F84FD7" w14:textId="0B4D1E19" w:rsidR="006812B0" w:rsidRPr="00753D4B" w:rsidRDefault="006812B0" w:rsidP="004656DC">
            <w:pPr>
              <w:pStyle w:val="-LettreTexteGEDA"/>
              <w:spacing w:before="60" w:after="60"/>
              <w:ind w:firstLine="0"/>
              <w:jc w:val="center"/>
              <w:rPr>
                <w:rFonts w:ascii="Cambria" w:hAnsi="Cambria"/>
                <w:szCs w:val="24"/>
                <w:lang w:eastAsia="en-US"/>
              </w:rPr>
            </w:pPr>
            <w:r w:rsidRPr="00753D4B">
              <w:rPr>
                <w:rFonts w:ascii="Cambria" w:hAnsi="Cambria"/>
                <w:szCs w:val="24"/>
                <w:lang w:eastAsia="en-US"/>
              </w:rPr>
              <w:t>773 263 955 F</w:t>
            </w:r>
            <w:r w:rsidR="004656DC">
              <w:rPr>
                <w:rFonts w:ascii="Cambria" w:hAnsi="Cambria"/>
                <w:szCs w:val="24"/>
                <w:lang w:eastAsia="en-US"/>
              </w:rPr>
              <w:t>cfp</w:t>
            </w:r>
          </w:p>
        </w:tc>
        <w:tc>
          <w:tcPr>
            <w:tcW w:w="3251" w:type="dxa"/>
          </w:tcPr>
          <w:p w14:paraId="081BC0E7" w14:textId="11BFF75E" w:rsidR="006812B0" w:rsidRPr="00753D4B" w:rsidRDefault="006812B0" w:rsidP="004656DC">
            <w:pPr>
              <w:pStyle w:val="-LettreTexteGEDA"/>
              <w:spacing w:before="60" w:after="60"/>
              <w:ind w:firstLine="0"/>
              <w:jc w:val="center"/>
              <w:rPr>
                <w:rFonts w:ascii="Cambria" w:hAnsi="Cambria"/>
                <w:szCs w:val="24"/>
                <w:lang w:eastAsia="en-US"/>
              </w:rPr>
            </w:pPr>
            <w:r w:rsidRPr="00753D4B">
              <w:rPr>
                <w:rFonts w:ascii="Cambria" w:hAnsi="Cambria"/>
                <w:szCs w:val="24"/>
                <w:lang w:eastAsia="en-US"/>
              </w:rPr>
              <w:t>89 294 794 F</w:t>
            </w:r>
            <w:r w:rsidR="004656DC">
              <w:rPr>
                <w:rFonts w:ascii="Cambria" w:hAnsi="Cambria"/>
                <w:szCs w:val="24"/>
                <w:lang w:eastAsia="en-US"/>
              </w:rPr>
              <w:t>cfp</w:t>
            </w:r>
          </w:p>
        </w:tc>
      </w:tr>
    </w:tbl>
    <w:p w14:paraId="1BBC82CA" w14:textId="77777777" w:rsidR="006812B0" w:rsidRPr="00753D4B" w:rsidRDefault="006812B0" w:rsidP="006812B0">
      <w:pPr>
        <w:pStyle w:val="-LettreTexteGEDA"/>
        <w:ind w:firstLine="0"/>
        <w:rPr>
          <w:rFonts w:ascii="Cambria" w:hAnsi="Cambria"/>
          <w:szCs w:val="24"/>
        </w:rPr>
      </w:pPr>
    </w:p>
    <w:p w14:paraId="29F23961" w14:textId="77777777" w:rsidR="006812B0" w:rsidRPr="00753D4B" w:rsidRDefault="006812B0" w:rsidP="006812B0">
      <w:pPr>
        <w:pStyle w:val="-LettreTexteGEDA"/>
        <w:ind w:firstLine="0"/>
        <w:rPr>
          <w:rFonts w:ascii="Cambria" w:hAnsi="Cambria"/>
          <w:szCs w:val="24"/>
        </w:rPr>
      </w:pPr>
    </w:p>
    <w:p w14:paraId="61E7D32E" w14:textId="77777777" w:rsidR="004656DC" w:rsidRDefault="004656DC" w:rsidP="006812B0">
      <w:pPr>
        <w:pStyle w:val="PrformatHTML"/>
        <w:jc w:val="center"/>
        <w:rPr>
          <w:rFonts w:ascii="Cambria" w:hAnsi="Cambria" w:cs="Times New Roman"/>
          <w:b/>
          <w:sz w:val="24"/>
          <w:szCs w:val="24"/>
        </w:rPr>
      </w:pPr>
    </w:p>
    <w:p w14:paraId="79464371" w14:textId="77777777" w:rsidR="004656DC" w:rsidRDefault="004656DC" w:rsidP="006812B0">
      <w:pPr>
        <w:pStyle w:val="PrformatHTML"/>
        <w:jc w:val="center"/>
        <w:rPr>
          <w:rFonts w:ascii="Cambria" w:hAnsi="Cambria" w:cs="Times New Roman"/>
          <w:b/>
          <w:sz w:val="24"/>
          <w:szCs w:val="24"/>
        </w:rPr>
      </w:pPr>
    </w:p>
    <w:p w14:paraId="182FF0CD" w14:textId="5E7C4ECC" w:rsidR="006812B0" w:rsidRPr="00753D4B" w:rsidRDefault="006812B0" w:rsidP="006812B0">
      <w:pPr>
        <w:pStyle w:val="PrformatHTML"/>
        <w:jc w:val="center"/>
        <w:rPr>
          <w:rFonts w:ascii="Cambria" w:hAnsi="Cambria" w:cs="Times New Roman"/>
          <w:b/>
          <w:sz w:val="24"/>
          <w:szCs w:val="24"/>
        </w:rPr>
      </w:pPr>
      <w:r w:rsidRPr="00753D4B">
        <w:rPr>
          <w:rFonts w:ascii="Cambria" w:hAnsi="Cambria" w:cs="Times New Roman"/>
          <w:b/>
          <w:sz w:val="24"/>
          <w:szCs w:val="24"/>
        </w:rPr>
        <w:lastRenderedPageBreak/>
        <w:t xml:space="preserve">Institution de trois </w:t>
      </w:r>
      <w:proofErr w:type="spellStart"/>
      <w:r w:rsidRPr="00753D4B">
        <w:rPr>
          <w:rFonts w:ascii="Cambria" w:hAnsi="Cambria" w:cs="Times New Roman"/>
          <w:b/>
          <w:sz w:val="24"/>
          <w:szCs w:val="24"/>
        </w:rPr>
        <w:t>sous-régies</w:t>
      </w:r>
      <w:proofErr w:type="spellEnd"/>
      <w:r w:rsidRPr="00753D4B">
        <w:rPr>
          <w:rFonts w:ascii="Cambria" w:hAnsi="Cambria" w:cs="Times New Roman"/>
          <w:b/>
          <w:sz w:val="24"/>
          <w:szCs w:val="24"/>
        </w:rPr>
        <w:t xml:space="preserve"> de recettes auprès d</w:t>
      </w:r>
      <w:r w:rsidR="004656DC">
        <w:rPr>
          <w:rFonts w:ascii="Cambria" w:hAnsi="Cambria" w:cs="Times New Roman"/>
          <w:b/>
          <w:sz w:val="24"/>
          <w:szCs w:val="24"/>
        </w:rPr>
        <w:t>e la direction de l’agriculture</w:t>
      </w:r>
    </w:p>
    <w:p w14:paraId="558C5E85" w14:textId="77777777" w:rsidR="004656DC" w:rsidRDefault="004656DC" w:rsidP="004656DC">
      <w:pPr>
        <w:pStyle w:val="-LettreTexteGEDA"/>
        <w:spacing w:before="0"/>
        <w:ind w:firstLine="0"/>
        <w:rPr>
          <w:rFonts w:ascii="Cambria" w:eastAsiaTheme="minorHAnsi" w:hAnsi="Cambria"/>
          <w:b/>
          <w:noProof w:val="0"/>
          <w:color w:val="000000"/>
          <w:szCs w:val="24"/>
        </w:rPr>
      </w:pPr>
    </w:p>
    <w:p w14:paraId="116CDC47" w14:textId="45631373" w:rsidR="006812B0" w:rsidRDefault="006812B0" w:rsidP="004656DC">
      <w:pPr>
        <w:pStyle w:val="-LettreTexteGEDA"/>
        <w:spacing w:before="0"/>
        <w:ind w:firstLine="0"/>
        <w:rPr>
          <w:rFonts w:ascii="Cambria" w:hAnsi="Cambria"/>
          <w:noProof w:val="0"/>
          <w:szCs w:val="24"/>
        </w:rPr>
      </w:pPr>
      <w:r w:rsidRPr="00753D4B">
        <w:rPr>
          <w:rFonts w:ascii="Cambria" w:hAnsi="Cambria"/>
          <w:szCs w:val="24"/>
          <w:lang w:val="fr-BE"/>
        </w:rPr>
        <w:t xml:space="preserve">Faisant suite à l'institution de régies de recettes au sein de la nouvelle </w:t>
      </w:r>
      <w:r w:rsidR="004656DC">
        <w:rPr>
          <w:rFonts w:ascii="Cambria" w:hAnsi="Cambria"/>
          <w:szCs w:val="24"/>
          <w:lang w:val="fr-BE"/>
        </w:rPr>
        <w:t>Direction de l'Agriculture, le C</w:t>
      </w:r>
      <w:r w:rsidRPr="00753D4B">
        <w:rPr>
          <w:rFonts w:ascii="Cambria" w:hAnsi="Cambria"/>
          <w:szCs w:val="24"/>
          <w:lang w:val="fr-BE"/>
        </w:rPr>
        <w:t xml:space="preserve">onseil de ministres a approuvé la création </w:t>
      </w:r>
      <w:r w:rsidRPr="00753D4B">
        <w:rPr>
          <w:rFonts w:ascii="Cambria" w:hAnsi="Cambria"/>
          <w:noProof w:val="0"/>
          <w:szCs w:val="24"/>
        </w:rPr>
        <w:t xml:space="preserve">des trois </w:t>
      </w:r>
      <w:proofErr w:type="spellStart"/>
      <w:r w:rsidRPr="00753D4B">
        <w:rPr>
          <w:rFonts w:ascii="Cambria" w:hAnsi="Cambria"/>
          <w:noProof w:val="0"/>
          <w:szCs w:val="24"/>
        </w:rPr>
        <w:t>sous-régies</w:t>
      </w:r>
      <w:proofErr w:type="spellEnd"/>
      <w:r w:rsidRPr="00753D4B">
        <w:rPr>
          <w:rFonts w:ascii="Cambria" w:hAnsi="Cambria"/>
          <w:noProof w:val="0"/>
          <w:szCs w:val="24"/>
        </w:rPr>
        <w:t xml:space="preserve"> de recettes.</w:t>
      </w:r>
    </w:p>
    <w:p w14:paraId="173577EB" w14:textId="77777777" w:rsidR="004656DC" w:rsidRPr="00753D4B" w:rsidRDefault="004656DC" w:rsidP="004656DC">
      <w:pPr>
        <w:pStyle w:val="-LettreTexteGEDA"/>
        <w:spacing w:before="0"/>
        <w:ind w:firstLine="0"/>
        <w:rPr>
          <w:rFonts w:ascii="Cambria" w:hAnsi="Cambria"/>
          <w:noProof w:val="0"/>
          <w:szCs w:val="24"/>
        </w:rPr>
      </w:pPr>
    </w:p>
    <w:p w14:paraId="184B5BB3" w14:textId="77777777" w:rsidR="006812B0" w:rsidRPr="00753D4B" w:rsidRDefault="006812B0" w:rsidP="006812B0">
      <w:pPr>
        <w:pStyle w:val="-LettreTexteGEDA"/>
        <w:spacing w:before="0"/>
        <w:rPr>
          <w:rFonts w:ascii="Cambria" w:hAnsi="Cambria"/>
          <w:noProof w:val="0"/>
          <w:szCs w:val="24"/>
        </w:rPr>
      </w:pPr>
      <w:r w:rsidRPr="00753D4B">
        <w:rPr>
          <w:rFonts w:ascii="Cambria" w:hAnsi="Cambria"/>
          <w:noProof w:val="0"/>
          <w:szCs w:val="24"/>
        </w:rPr>
        <w:t xml:space="preserve">- à la régie de recettes de Pirae, est rattachée la </w:t>
      </w:r>
      <w:proofErr w:type="spellStart"/>
      <w:r w:rsidRPr="00753D4B">
        <w:rPr>
          <w:rFonts w:ascii="Cambria" w:hAnsi="Cambria"/>
          <w:noProof w:val="0"/>
          <w:szCs w:val="24"/>
        </w:rPr>
        <w:t>sous-régie</w:t>
      </w:r>
      <w:proofErr w:type="spellEnd"/>
      <w:r w:rsidRPr="00753D4B">
        <w:rPr>
          <w:rFonts w:ascii="Cambria" w:hAnsi="Cambria"/>
          <w:noProof w:val="0"/>
          <w:szCs w:val="24"/>
        </w:rPr>
        <w:t xml:space="preserve"> de </w:t>
      </w:r>
      <w:proofErr w:type="spellStart"/>
      <w:r w:rsidRPr="00753D4B">
        <w:rPr>
          <w:rFonts w:ascii="Cambria" w:hAnsi="Cambria"/>
          <w:noProof w:val="0"/>
          <w:szCs w:val="24"/>
        </w:rPr>
        <w:t>Papara</w:t>
      </w:r>
      <w:proofErr w:type="spellEnd"/>
      <w:r w:rsidRPr="00753D4B">
        <w:rPr>
          <w:rFonts w:ascii="Cambria" w:hAnsi="Cambria"/>
          <w:noProof w:val="0"/>
          <w:szCs w:val="24"/>
        </w:rPr>
        <w:t> ;</w:t>
      </w:r>
    </w:p>
    <w:p w14:paraId="1E099595" w14:textId="77777777" w:rsidR="006812B0" w:rsidRPr="00753D4B" w:rsidRDefault="006812B0" w:rsidP="006812B0">
      <w:pPr>
        <w:pStyle w:val="-LettreTexteGEDA"/>
        <w:spacing w:before="0"/>
        <w:rPr>
          <w:rFonts w:ascii="Cambria" w:hAnsi="Cambria"/>
          <w:noProof w:val="0"/>
          <w:szCs w:val="24"/>
        </w:rPr>
      </w:pPr>
      <w:r w:rsidRPr="00753D4B">
        <w:rPr>
          <w:rFonts w:ascii="Cambria" w:hAnsi="Cambria"/>
          <w:noProof w:val="0"/>
          <w:szCs w:val="24"/>
        </w:rPr>
        <w:t xml:space="preserve">- à la régie de recettes de </w:t>
      </w:r>
      <w:proofErr w:type="spellStart"/>
      <w:r w:rsidRPr="00753D4B">
        <w:rPr>
          <w:rFonts w:ascii="Cambria" w:hAnsi="Cambria"/>
          <w:noProof w:val="0"/>
          <w:szCs w:val="24"/>
        </w:rPr>
        <w:t>Nuku</w:t>
      </w:r>
      <w:proofErr w:type="spellEnd"/>
      <w:r w:rsidRPr="00753D4B">
        <w:rPr>
          <w:rFonts w:ascii="Cambria" w:hAnsi="Cambria"/>
          <w:noProof w:val="0"/>
          <w:szCs w:val="24"/>
        </w:rPr>
        <w:t xml:space="preserve"> </w:t>
      </w:r>
      <w:proofErr w:type="spellStart"/>
      <w:r w:rsidRPr="00753D4B">
        <w:rPr>
          <w:rFonts w:ascii="Cambria" w:hAnsi="Cambria"/>
          <w:noProof w:val="0"/>
          <w:szCs w:val="24"/>
        </w:rPr>
        <w:t>Hiva</w:t>
      </w:r>
      <w:proofErr w:type="spellEnd"/>
      <w:r w:rsidRPr="00753D4B">
        <w:rPr>
          <w:rFonts w:ascii="Cambria" w:hAnsi="Cambria"/>
          <w:noProof w:val="0"/>
          <w:szCs w:val="24"/>
        </w:rPr>
        <w:t xml:space="preserve">, est rattachée la </w:t>
      </w:r>
      <w:proofErr w:type="spellStart"/>
      <w:r w:rsidRPr="00753D4B">
        <w:rPr>
          <w:rFonts w:ascii="Cambria" w:hAnsi="Cambria"/>
          <w:noProof w:val="0"/>
          <w:szCs w:val="24"/>
        </w:rPr>
        <w:t>sous-régie</w:t>
      </w:r>
      <w:proofErr w:type="spellEnd"/>
      <w:r w:rsidRPr="00753D4B">
        <w:rPr>
          <w:rFonts w:ascii="Cambria" w:hAnsi="Cambria"/>
          <w:noProof w:val="0"/>
          <w:szCs w:val="24"/>
        </w:rPr>
        <w:t xml:space="preserve"> de </w:t>
      </w:r>
      <w:proofErr w:type="spellStart"/>
      <w:r w:rsidRPr="00753D4B">
        <w:rPr>
          <w:rFonts w:ascii="Cambria" w:hAnsi="Cambria"/>
          <w:noProof w:val="0"/>
          <w:szCs w:val="24"/>
        </w:rPr>
        <w:t>Hiva</w:t>
      </w:r>
      <w:proofErr w:type="spellEnd"/>
      <w:r w:rsidRPr="00753D4B">
        <w:rPr>
          <w:rFonts w:ascii="Cambria" w:hAnsi="Cambria"/>
          <w:noProof w:val="0"/>
          <w:szCs w:val="24"/>
        </w:rPr>
        <w:t xml:space="preserve"> </w:t>
      </w:r>
      <w:proofErr w:type="spellStart"/>
      <w:r w:rsidRPr="00753D4B">
        <w:rPr>
          <w:rFonts w:ascii="Cambria" w:hAnsi="Cambria"/>
          <w:noProof w:val="0"/>
          <w:szCs w:val="24"/>
        </w:rPr>
        <w:t>Oa</w:t>
      </w:r>
      <w:proofErr w:type="spellEnd"/>
      <w:r w:rsidRPr="00753D4B">
        <w:rPr>
          <w:rFonts w:ascii="Cambria" w:hAnsi="Cambria"/>
          <w:noProof w:val="0"/>
          <w:szCs w:val="24"/>
        </w:rPr>
        <w:t> ;</w:t>
      </w:r>
    </w:p>
    <w:p w14:paraId="70BC2767" w14:textId="77777777" w:rsidR="006812B0" w:rsidRPr="00753D4B" w:rsidRDefault="006812B0" w:rsidP="006812B0">
      <w:pPr>
        <w:pStyle w:val="-LettreTexteGEDA"/>
        <w:spacing w:before="0"/>
        <w:rPr>
          <w:rFonts w:ascii="Cambria" w:hAnsi="Cambria"/>
          <w:noProof w:val="0"/>
          <w:szCs w:val="24"/>
        </w:rPr>
      </w:pPr>
      <w:r w:rsidRPr="00753D4B">
        <w:rPr>
          <w:rFonts w:ascii="Cambria" w:hAnsi="Cambria"/>
          <w:noProof w:val="0"/>
          <w:szCs w:val="24"/>
        </w:rPr>
        <w:t xml:space="preserve">- et à la régie de recettes de </w:t>
      </w:r>
      <w:proofErr w:type="spellStart"/>
      <w:r w:rsidRPr="00753D4B">
        <w:rPr>
          <w:rFonts w:ascii="Cambria" w:hAnsi="Cambria"/>
          <w:noProof w:val="0"/>
          <w:szCs w:val="24"/>
        </w:rPr>
        <w:t>Tubuai</w:t>
      </w:r>
      <w:proofErr w:type="spellEnd"/>
      <w:r w:rsidRPr="00753D4B">
        <w:rPr>
          <w:rFonts w:ascii="Cambria" w:hAnsi="Cambria"/>
          <w:noProof w:val="0"/>
          <w:szCs w:val="24"/>
        </w:rPr>
        <w:t xml:space="preserve">, est rattachée la </w:t>
      </w:r>
      <w:proofErr w:type="spellStart"/>
      <w:r w:rsidRPr="00753D4B">
        <w:rPr>
          <w:rFonts w:ascii="Cambria" w:hAnsi="Cambria"/>
          <w:noProof w:val="0"/>
          <w:szCs w:val="24"/>
        </w:rPr>
        <w:t>sous-régie</w:t>
      </w:r>
      <w:proofErr w:type="spellEnd"/>
      <w:r w:rsidRPr="00753D4B">
        <w:rPr>
          <w:rFonts w:ascii="Cambria" w:hAnsi="Cambria"/>
          <w:noProof w:val="0"/>
          <w:szCs w:val="24"/>
        </w:rPr>
        <w:t xml:space="preserve"> de Rurutu.</w:t>
      </w:r>
    </w:p>
    <w:p w14:paraId="359B05AC" w14:textId="77777777" w:rsidR="004656DC" w:rsidRDefault="004656DC" w:rsidP="006812B0">
      <w:pPr>
        <w:pStyle w:val="-LettreObjetGEDA"/>
        <w:tabs>
          <w:tab w:val="left" w:pos="709"/>
        </w:tabs>
        <w:spacing w:before="0" w:after="120"/>
        <w:ind w:left="0" w:firstLine="0"/>
        <w:rPr>
          <w:rFonts w:ascii="Cambria" w:hAnsi="Cambria"/>
          <w:szCs w:val="24"/>
          <w:lang w:val="fr-BE"/>
        </w:rPr>
      </w:pPr>
    </w:p>
    <w:p w14:paraId="31C93F79" w14:textId="4A623BC0" w:rsidR="006812B0" w:rsidRPr="00753D4B" w:rsidRDefault="006812B0" w:rsidP="006812B0">
      <w:pPr>
        <w:pStyle w:val="-LettreObjetGEDA"/>
        <w:tabs>
          <w:tab w:val="left" w:pos="709"/>
        </w:tabs>
        <w:spacing w:before="0" w:after="120"/>
        <w:ind w:left="0" w:firstLine="0"/>
        <w:rPr>
          <w:rFonts w:ascii="Cambria" w:hAnsi="Cambria"/>
          <w:szCs w:val="24"/>
          <w:lang w:val="fr-BE"/>
        </w:rPr>
      </w:pPr>
      <w:r w:rsidRPr="00753D4B">
        <w:rPr>
          <w:rFonts w:ascii="Cambria" w:hAnsi="Cambria"/>
          <w:szCs w:val="24"/>
          <w:lang w:val="fr-BE"/>
        </w:rPr>
        <w:t>Ces sous-régies permettent d'apporter les services de la collectivité au plus près des agriculteurs.</w:t>
      </w:r>
    </w:p>
    <w:p w14:paraId="1094DB34" w14:textId="77777777" w:rsidR="006812B0" w:rsidRPr="00753D4B" w:rsidRDefault="006812B0" w:rsidP="006812B0">
      <w:pPr>
        <w:pStyle w:val="-LettreObjetGEDA"/>
        <w:tabs>
          <w:tab w:val="left" w:pos="709"/>
        </w:tabs>
        <w:spacing w:before="0" w:after="120"/>
        <w:ind w:left="0" w:firstLine="0"/>
        <w:rPr>
          <w:rFonts w:ascii="Cambria" w:hAnsi="Cambria"/>
          <w:szCs w:val="24"/>
          <w:lang w:val="fr-BE"/>
        </w:rPr>
      </w:pPr>
    </w:p>
    <w:p w14:paraId="39AA0FFD" w14:textId="77777777" w:rsidR="006812B0" w:rsidRPr="00753D4B" w:rsidRDefault="006812B0" w:rsidP="006812B0">
      <w:pPr>
        <w:pStyle w:val="-LettreTexteGEDA"/>
        <w:rPr>
          <w:rFonts w:ascii="Cambria" w:hAnsi="Cambria"/>
          <w:noProof w:val="0"/>
          <w:szCs w:val="24"/>
          <w:lang w:val="fr-BE"/>
        </w:rPr>
      </w:pPr>
    </w:p>
    <w:p w14:paraId="44DDBA0B" w14:textId="68404C65" w:rsidR="006812B0" w:rsidRPr="00753D4B" w:rsidRDefault="006812B0" w:rsidP="004656DC">
      <w:pPr>
        <w:pStyle w:val="PrformatHTML"/>
        <w:rPr>
          <w:rFonts w:ascii="Cambria" w:hAnsi="Cambria" w:cs="Times New Roman"/>
          <w:b/>
          <w:sz w:val="24"/>
          <w:szCs w:val="24"/>
        </w:rPr>
      </w:pPr>
      <w:r w:rsidRPr="00753D4B">
        <w:rPr>
          <w:rFonts w:ascii="Cambria" w:hAnsi="Cambria" w:cs="Times New Roman"/>
          <w:b/>
          <w:sz w:val="24"/>
          <w:szCs w:val="24"/>
        </w:rPr>
        <w:t>Plan de financement de l’exercice 2017</w:t>
      </w:r>
      <w:r w:rsidR="004656DC">
        <w:rPr>
          <w:rFonts w:ascii="Cambria" w:hAnsi="Cambria" w:cs="Times New Roman"/>
          <w:b/>
          <w:sz w:val="24"/>
          <w:szCs w:val="24"/>
        </w:rPr>
        <w:t> : o</w:t>
      </w:r>
      <w:r w:rsidRPr="00753D4B">
        <w:rPr>
          <w:rFonts w:ascii="Cambria" w:hAnsi="Cambria" w:cs="Times New Roman"/>
          <w:b/>
          <w:sz w:val="24"/>
          <w:szCs w:val="24"/>
        </w:rPr>
        <w:t>ffres du Groupe Agence France locale et de l'Agence Française de Développement</w:t>
      </w:r>
    </w:p>
    <w:p w14:paraId="0936FEA8" w14:textId="77777777" w:rsidR="006812B0" w:rsidRPr="00753D4B" w:rsidRDefault="006812B0" w:rsidP="006812B0">
      <w:pPr>
        <w:pStyle w:val="PrformatHTML"/>
        <w:jc w:val="center"/>
        <w:rPr>
          <w:rFonts w:ascii="Cambria" w:hAnsi="Cambria" w:cs="Times New Roman"/>
          <w:b/>
          <w:sz w:val="24"/>
          <w:szCs w:val="24"/>
        </w:rPr>
      </w:pPr>
    </w:p>
    <w:p w14:paraId="1DD43186" w14:textId="1DF5EC32" w:rsidR="006812B0" w:rsidRPr="00753D4B" w:rsidRDefault="006812B0" w:rsidP="004656DC">
      <w:pPr>
        <w:pStyle w:val="-LettreTexteGEDA"/>
        <w:ind w:firstLine="0"/>
        <w:rPr>
          <w:rFonts w:ascii="Cambria" w:hAnsi="Cambria"/>
          <w:noProof w:val="0"/>
          <w:szCs w:val="24"/>
        </w:rPr>
      </w:pPr>
      <w:r w:rsidRPr="00753D4B">
        <w:rPr>
          <w:rFonts w:ascii="Cambria" w:hAnsi="Cambria"/>
          <w:szCs w:val="24"/>
          <w:lang w:val="fr-BE"/>
        </w:rPr>
        <w:t>Dans la poursuite de la mise en oeuvre du plan de financement des investissements du Pays pour l'exercice 2017, l</w:t>
      </w:r>
      <w:r w:rsidRPr="00753D4B">
        <w:rPr>
          <w:rFonts w:ascii="Cambria" w:hAnsi="Cambria"/>
          <w:noProof w:val="0"/>
          <w:szCs w:val="24"/>
        </w:rPr>
        <w:t xml:space="preserve">e gouvernement a examiné les offres du groupe Agence France locale et de l'Agence française de Développement pour des montants d'emprunts maximaux respectivement de 1,193 milliard </w:t>
      </w:r>
      <w:proofErr w:type="spellStart"/>
      <w:r w:rsidR="004656DC">
        <w:rPr>
          <w:rFonts w:ascii="Cambria" w:hAnsi="Cambria"/>
          <w:noProof w:val="0"/>
          <w:szCs w:val="24"/>
        </w:rPr>
        <w:t>Fcfp</w:t>
      </w:r>
      <w:proofErr w:type="spellEnd"/>
      <w:r w:rsidRPr="00753D4B">
        <w:rPr>
          <w:rFonts w:ascii="Cambria" w:hAnsi="Cambria"/>
          <w:noProof w:val="0"/>
          <w:szCs w:val="24"/>
        </w:rPr>
        <w:t xml:space="preserve"> et 3,221 milliards </w:t>
      </w:r>
      <w:proofErr w:type="spellStart"/>
      <w:r w:rsidR="004656DC">
        <w:rPr>
          <w:rFonts w:ascii="Cambria" w:hAnsi="Cambria"/>
          <w:noProof w:val="0"/>
          <w:szCs w:val="24"/>
        </w:rPr>
        <w:t>Fcfp</w:t>
      </w:r>
      <w:proofErr w:type="spellEnd"/>
      <w:r w:rsidRPr="00753D4B">
        <w:rPr>
          <w:rFonts w:ascii="Cambria" w:hAnsi="Cambria"/>
          <w:noProof w:val="0"/>
          <w:szCs w:val="24"/>
        </w:rPr>
        <w:t>.</w:t>
      </w:r>
    </w:p>
    <w:p w14:paraId="707CA7E3" w14:textId="1ADF9512" w:rsidR="006812B0" w:rsidRPr="00753D4B" w:rsidRDefault="006812B0" w:rsidP="004656DC">
      <w:pPr>
        <w:pStyle w:val="-LettreTexteGEDA"/>
        <w:shd w:val="clear" w:color="auto" w:fill="FFFFFF"/>
        <w:ind w:firstLine="0"/>
        <w:rPr>
          <w:rFonts w:ascii="Cambria" w:hAnsi="Cambria"/>
          <w:szCs w:val="24"/>
        </w:rPr>
      </w:pPr>
      <w:r w:rsidRPr="00753D4B">
        <w:rPr>
          <w:rFonts w:ascii="Cambria" w:hAnsi="Cambria"/>
          <w:noProof w:val="0"/>
          <w:szCs w:val="24"/>
        </w:rPr>
        <w:t xml:space="preserve">Ces deux dossiers étant finalisés, le Conseil des </w:t>
      </w:r>
      <w:r w:rsidR="004656DC">
        <w:rPr>
          <w:rFonts w:ascii="Cambria" w:hAnsi="Cambria"/>
          <w:noProof w:val="0"/>
          <w:szCs w:val="24"/>
        </w:rPr>
        <w:t>m</w:t>
      </w:r>
      <w:r w:rsidRPr="00753D4B">
        <w:rPr>
          <w:rFonts w:ascii="Cambria" w:hAnsi="Cambria"/>
          <w:noProof w:val="0"/>
          <w:szCs w:val="24"/>
        </w:rPr>
        <w:t xml:space="preserve">inistres a approuvé les </w:t>
      </w:r>
      <w:r w:rsidRPr="00753D4B">
        <w:rPr>
          <w:rFonts w:ascii="Cambria" w:hAnsi="Cambria"/>
          <w:szCs w:val="24"/>
        </w:rPr>
        <w:t>arrêtés habilitant le Vice-président à négocier et à conclure les contrats de prêt auprès des deux établissements.</w:t>
      </w:r>
    </w:p>
    <w:p w14:paraId="794190DE" w14:textId="77777777" w:rsidR="006812B0" w:rsidRPr="00753D4B" w:rsidRDefault="006812B0" w:rsidP="006812B0">
      <w:pPr>
        <w:pStyle w:val="-LettreSuiteORefPJGEDA"/>
        <w:spacing w:after="120"/>
        <w:ind w:left="0" w:firstLine="851"/>
        <w:rPr>
          <w:rFonts w:ascii="Cambria" w:hAnsi="Cambria"/>
          <w:szCs w:val="24"/>
        </w:rPr>
      </w:pPr>
    </w:p>
    <w:p w14:paraId="635F99F2" w14:textId="77777777" w:rsidR="006812B0" w:rsidRPr="00753D4B" w:rsidRDefault="006812B0" w:rsidP="006812B0">
      <w:pPr>
        <w:rPr>
          <w:rFonts w:ascii="Cambria" w:hAnsi="Cambria"/>
        </w:rPr>
      </w:pPr>
    </w:p>
    <w:p w14:paraId="679A1360" w14:textId="106D1E13" w:rsidR="006812B0" w:rsidRPr="004656DC" w:rsidRDefault="004656DC" w:rsidP="004656DC">
      <w:pPr>
        <w:pStyle w:val="-LettreTexteGEDA"/>
        <w:ind w:firstLine="0"/>
        <w:rPr>
          <w:rFonts w:ascii="Cambria" w:hAnsi="Cambria"/>
          <w:b/>
          <w:noProof w:val="0"/>
          <w:szCs w:val="24"/>
          <w:highlight w:val="yellow"/>
        </w:rPr>
      </w:pPr>
      <w:r w:rsidRPr="004656DC">
        <w:rPr>
          <w:rFonts w:ascii="Cambria" w:hAnsi="Cambria"/>
          <w:b/>
          <w:szCs w:val="24"/>
        </w:rPr>
        <w:t xml:space="preserve">Indice des prix, index du BTP et index hybrides </w:t>
      </w:r>
    </w:p>
    <w:p w14:paraId="452772AE" w14:textId="77777777" w:rsidR="004656DC" w:rsidRDefault="004656DC" w:rsidP="004656DC">
      <w:pPr>
        <w:pStyle w:val="-LettreTexteGEDA"/>
        <w:ind w:firstLine="0"/>
        <w:rPr>
          <w:rFonts w:ascii="Cambria" w:hAnsi="Cambria"/>
          <w:szCs w:val="24"/>
        </w:rPr>
      </w:pPr>
    </w:p>
    <w:p w14:paraId="1556C521" w14:textId="400EECB8" w:rsidR="006812B0" w:rsidRPr="00753D4B" w:rsidRDefault="006812B0" w:rsidP="004656DC">
      <w:pPr>
        <w:pStyle w:val="-LettreTexteGEDA"/>
        <w:ind w:firstLine="0"/>
        <w:rPr>
          <w:rFonts w:ascii="Cambria" w:hAnsi="Cambria"/>
          <w:szCs w:val="24"/>
        </w:rPr>
      </w:pPr>
      <w:r w:rsidRPr="00753D4B">
        <w:rPr>
          <w:rFonts w:ascii="Cambria" w:hAnsi="Cambria"/>
          <w:szCs w:val="24"/>
        </w:rPr>
        <w:t>En juillet, l'indice des prix à la consommation augmente de 1,0 % et s'établit à 109,25. Depuis le début de l'année, l'indice général des prix à la consommation augmente de 1,1 % (+ 1,0 % sur douze mois).</w:t>
      </w:r>
      <w:r w:rsidR="004656DC">
        <w:rPr>
          <w:rFonts w:ascii="Cambria" w:hAnsi="Cambria"/>
          <w:szCs w:val="24"/>
        </w:rPr>
        <w:t xml:space="preserve"> </w:t>
      </w:r>
      <w:r w:rsidRPr="00753D4B">
        <w:rPr>
          <w:rFonts w:ascii="Cambria" w:hAnsi="Cambria"/>
          <w:szCs w:val="24"/>
        </w:rPr>
        <w:t xml:space="preserve">L’indice ouvrier est en hausse également en juillet </w:t>
      </w:r>
      <w:r w:rsidR="004656DC">
        <w:rPr>
          <w:rFonts w:ascii="Cambria" w:hAnsi="Cambria"/>
          <w:szCs w:val="24"/>
        </w:rPr>
        <w:t>(+ 0,4 %). I</w:t>
      </w:r>
      <w:r w:rsidRPr="00753D4B">
        <w:rPr>
          <w:rFonts w:ascii="Cambria" w:hAnsi="Cambria"/>
          <w:szCs w:val="24"/>
        </w:rPr>
        <w:t>l augmente de 1,3 % depuis janvier (+ 1,3 % sur douze mois). Hors transport aérien international, l'indice général est stable en juillet (+ 1,2 % sur douze mois).</w:t>
      </w:r>
    </w:p>
    <w:p w14:paraId="03A892E4" w14:textId="1888229F" w:rsidR="006812B0" w:rsidRPr="00753D4B" w:rsidRDefault="006812B0" w:rsidP="004656DC">
      <w:pPr>
        <w:pStyle w:val="-LettreTexteGEDA"/>
        <w:spacing w:before="240"/>
        <w:ind w:firstLine="0"/>
        <w:rPr>
          <w:rFonts w:ascii="Cambria" w:hAnsi="Cambria"/>
          <w:szCs w:val="24"/>
        </w:rPr>
      </w:pPr>
      <w:r w:rsidRPr="00753D4B">
        <w:rPr>
          <w:rFonts w:ascii="Cambria" w:hAnsi="Cambria"/>
          <w:szCs w:val="24"/>
        </w:rPr>
        <w:t xml:space="preserve">En juillet </w:t>
      </w:r>
      <w:r w:rsidR="004656DC">
        <w:rPr>
          <w:rFonts w:ascii="Cambria" w:hAnsi="Cambria"/>
          <w:szCs w:val="24"/>
        </w:rPr>
        <w:t>également</w:t>
      </w:r>
      <w:r w:rsidRPr="00753D4B">
        <w:rPr>
          <w:rFonts w:ascii="Cambria" w:hAnsi="Cambria"/>
          <w:szCs w:val="24"/>
        </w:rPr>
        <w:t>, l'index du Bâtiment et des Travaux Publics (BTP) augmente de 0,1 %. Les tarifs des services aux entreprises du BTP progressent de 0,7 % et les prix des matériaux de construction sont en repli de 0,1 %. L'index du bâtiment est stable et celui des Travaux publics augmente de 0,1 %.</w:t>
      </w:r>
    </w:p>
    <w:p w14:paraId="33E6CB1A" w14:textId="3B5378C3" w:rsidR="006812B0" w:rsidRPr="00753D4B" w:rsidRDefault="006812B0" w:rsidP="004656DC">
      <w:pPr>
        <w:pStyle w:val="-LettreTexteGEDA"/>
        <w:spacing w:before="240"/>
        <w:ind w:firstLine="0"/>
        <w:rPr>
          <w:rFonts w:ascii="Cambria" w:hAnsi="Cambria"/>
          <w:szCs w:val="24"/>
        </w:rPr>
      </w:pPr>
      <w:r w:rsidRPr="00753D4B">
        <w:rPr>
          <w:rFonts w:ascii="Cambria" w:hAnsi="Cambria"/>
          <w:szCs w:val="24"/>
        </w:rPr>
        <w:t>Dans le Bâtiment, l'index du Gros Œuvre demeure inchangé et celui du Second Œuvre est en hausse de 0,1 %. Dans les Travaux Publics, l'index du Génie Civil croît de 0,1 %, celui des Travaux Spécialisés de 0,2 %.</w:t>
      </w:r>
      <w:r w:rsidR="004656DC">
        <w:rPr>
          <w:rFonts w:ascii="Cambria" w:hAnsi="Cambria"/>
          <w:szCs w:val="24"/>
        </w:rPr>
        <w:t xml:space="preserve"> </w:t>
      </w:r>
      <w:r w:rsidRPr="00753D4B">
        <w:rPr>
          <w:rFonts w:ascii="Cambria" w:hAnsi="Cambria"/>
          <w:szCs w:val="24"/>
        </w:rPr>
        <w:t>Sur douze mois, l'index général du BTP progresse de 0,8 </w:t>
      </w:r>
      <w:r w:rsidR="004656DC">
        <w:rPr>
          <w:rFonts w:ascii="Cambria" w:hAnsi="Cambria"/>
          <w:szCs w:val="24"/>
        </w:rPr>
        <w:t>%. L</w:t>
      </w:r>
      <w:bookmarkStart w:id="0" w:name="_GoBack"/>
      <w:bookmarkEnd w:id="0"/>
      <w:r w:rsidRPr="00753D4B">
        <w:rPr>
          <w:rFonts w:ascii="Cambria" w:hAnsi="Cambria"/>
          <w:szCs w:val="24"/>
        </w:rPr>
        <w:t>'index du Bâtiment augmente de 1,0 % et celui des Travaux Publics progresse de 0,5 %.</w:t>
      </w:r>
    </w:p>
    <w:p w14:paraId="0ECCC0F7" w14:textId="77777777" w:rsidR="004656DC" w:rsidRDefault="004656DC" w:rsidP="004656DC">
      <w:pPr>
        <w:pStyle w:val="-LettreSuiteORefPJGEDA"/>
        <w:ind w:left="0"/>
        <w:rPr>
          <w:rFonts w:ascii="Cambria" w:hAnsi="Cambria"/>
          <w:szCs w:val="24"/>
          <w:lang w:val="fr-BE"/>
        </w:rPr>
      </w:pPr>
    </w:p>
    <w:p w14:paraId="3E60B434" w14:textId="0B170FFB" w:rsidR="006812B0" w:rsidRPr="00753D4B" w:rsidRDefault="006812B0" w:rsidP="004656DC">
      <w:pPr>
        <w:pStyle w:val="-LettreSuiteORefPJGEDA"/>
        <w:ind w:left="0"/>
        <w:rPr>
          <w:rFonts w:ascii="Cambria" w:hAnsi="Cambria"/>
          <w:szCs w:val="24"/>
        </w:rPr>
      </w:pPr>
      <w:r w:rsidRPr="00753D4B">
        <w:rPr>
          <w:rFonts w:ascii="Cambria" w:hAnsi="Cambria"/>
          <w:szCs w:val="24"/>
        </w:rPr>
        <w:lastRenderedPageBreak/>
        <w:t>En juillet</w:t>
      </w:r>
      <w:r w:rsidR="004656DC">
        <w:rPr>
          <w:rFonts w:ascii="Cambria" w:hAnsi="Cambria"/>
          <w:szCs w:val="24"/>
        </w:rPr>
        <w:t xml:space="preserve"> toujours</w:t>
      </w:r>
      <w:r w:rsidRPr="00753D4B">
        <w:rPr>
          <w:rFonts w:ascii="Cambria" w:hAnsi="Cambria"/>
          <w:szCs w:val="24"/>
        </w:rPr>
        <w:t>, les index hybrides restent stables. Ils prennent les valeurs suivantes (</w:t>
      </w:r>
      <w:r w:rsidR="004656DC">
        <w:rPr>
          <w:rFonts w:ascii="Cambria" w:hAnsi="Cambria"/>
          <w:szCs w:val="24"/>
        </w:rPr>
        <w:t xml:space="preserve">sur une </w:t>
      </w:r>
      <w:r w:rsidRPr="00753D4B">
        <w:rPr>
          <w:rFonts w:ascii="Cambria" w:hAnsi="Cambria"/>
          <w:szCs w:val="24"/>
        </w:rPr>
        <w:t>base 100 en décembre 2010) :</w:t>
      </w:r>
    </w:p>
    <w:p w14:paraId="1EEDF3AD" w14:textId="77777777" w:rsidR="006812B0" w:rsidRPr="00753D4B" w:rsidRDefault="006812B0" w:rsidP="006812B0">
      <w:pPr>
        <w:pStyle w:val="-LettreSuiteORefPJGEDA"/>
        <w:ind w:left="0" w:firstLine="851"/>
        <w:rPr>
          <w:rFonts w:ascii="Cambria" w:hAnsi="Cambria"/>
          <w:szCs w:val="24"/>
        </w:rPr>
      </w:pPr>
    </w:p>
    <w:tbl>
      <w:tblPr>
        <w:tblW w:w="9634" w:type="dxa"/>
        <w:tblInd w:w="75" w:type="dxa"/>
        <w:tblCellMar>
          <w:left w:w="70" w:type="dxa"/>
          <w:right w:w="70" w:type="dxa"/>
        </w:tblCellMar>
        <w:tblLook w:val="04A0" w:firstRow="1" w:lastRow="0" w:firstColumn="1" w:lastColumn="0" w:noHBand="0" w:noVBand="1"/>
      </w:tblPr>
      <w:tblGrid>
        <w:gridCol w:w="5665"/>
        <w:gridCol w:w="1276"/>
        <w:gridCol w:w="1309"/>
        <w:gridCol w:w="1384"/>
      </w:tblGrid>
      <w:tr w:rsidR="006812B0" w:rsidRPr="00753D4B" w14:paraId="5C8045C0" w14:textId="77777777" w:rsidTr="00051B72">
        <w:trPr>
          <w:trHeight w:val="315"/>
        </w:trPr>
        <w:tc>
          <w:tcPr>
            <w:tcW w:w="5665" w:type="dxa"/>
            <w:vMerge w:val="restart"/>
            <w:tcBorders>
              <w:top w:val="dotted" w:sz="4" w:space="0" w:color="auto"/>
              <w:left w:val="dotted" w:sz="4" w:space="0" w:color="auto"/>
              <w:right w:val="dotted" w:sz="4" w:space="0" w:color="auto"/>
            </w:tcBorders>
            <w:shd w:val="clear" w:color="auto" w:fill="auto"/>
            <w:noWrap/>
            <w:vAlign w:val="center"/>
          </w:tcPr>
          <w:p w14:paraId="29AA03F3" w14:textId="77777777" w:rsidR="006812B0" w:rsidRPr="00753D4B" w:rsidRDefault="006812B0" w:rsidP="00051B72">
            <w:pPr>
              <w:rPr>
                <w:rFonts w:ascii="Cambria" w:hAnsi="Cambria"/>
                <w:b/>
                <w:color w:val="000000"/>
              </w:rPr>
            </w:pPr>
            <w:r w:rsidRPr="00753D4B">
              <w:rPr>
                <w:rFonts w:ascii="Cambria" w:hAnsi="Cambria"/>
                <w:b/>
                <w:color w:val="000000"/>
              </w:rPr>
              <w:t>Index</w:t>
            </w:r>
          </w:p>
        </w:tc>
        <w:tc>
          <w:tcPr>
            <w:tcW w:w="1276" w:type="dxa"/>
            <w:vMerge w:val="restart"/>
            <w:tcBorders>
              <w:top w:val="dotted" w:sz="4" w:space="0" w:color="auto"/>
              <w:left w:val="nil"/>
              <w:right w:val="dotted" w:sz="4" w:space="0" w:color="auto"/>
            </w:tcBorders>
            <w:shd w:val="clear" w:color="auto" w:fill="auto"/>
            <w:noWrap/>
            <w:vAlign w:val="center"/>
          </w:tcPr>
          <w:p w14:paraId="7A663B6B" w14:textId="77777777" w:rsidR="006812B0" w:rsidRPr="00753D4B" w:rsidRDefault="006812B0" w:rsidP="00051B72">
            <w:pPr>
              <w:jc w:val="center"/>
              <w:rPr>
                <w:rFonts w:ascii="Cambria" w:hAnsi="Cambria"/>
                <w:b/>
                <w:color w:val="000000"/>
              </w:rPr>
            </w:pPr>
            <w:r w:rsidRPr="00753D4B">
              <w:rPr>
                <w:rFonts w:ascii="Cambria" w:hAnsi="Cambria"/>
                <w:b/>
                <w:color w:val="000000"/>
              </w:rPr>
              <w:t>Valeur</w:t>
            </w:r>
          </w:p>
        </w:tc>
        <w:tc>
          <w:tcPr>
            <w:tcW w:w="2693" w:type="dxa"/>
            <w:gridSpan w:val="2"/>
            <w:tcBorders>
              <w:top w:val="dotted" w:sz="4" w:space="0" w:color="auto"/>
              <w:left w:val="nil"/>
              <w:bottom w:val="dotted" w:sz="4" w:space="0" w:color="auto"/>
              <w:right w:val="dotted" w:sz="4" w:space="0" w:color="auto"/>
            </w:tcBorders>
            <w:shd w:val="clear" w:color="auto" w:fill="auto"/>
            <w:noWrap/>
            <w:vAlign w:val="center"/>
          </w:tcPr>
          <w:p w14:paraId="3F027647" w14:textId="77777777" w:rsidR="006812B0" w:rsidRPr="00753D4B" w:rsidRDefault="006812B0" w:rsidP="00051B72">
            <w:pPr>
              <w:jc w:val="center"/>
              <w:rPr>
                <w:rFonts w:ascii="Cambria" w:hAnsi="Cambria"/>
                <w:b/>
                <w:color w:val="000000"/>
              </w:rPr>
            </w:pPr>
            <w:r w:rsidRPr="00753D4B">
              <w:rPr>
                <w:rFonts w:ascii="Cambria" w:hAnsi="Cambria"/>
                <w:b/>
                <w:color w:val="000000"/>
              </w:rPr>
              <w:t>Variations</w:t>
            </w:r>
          </w:p>
        </w:tc>
      </w:tr>
      <w:tr w:rsidR="006812B0" w:rsidRPr="00753D4B" w14:paraId="18F3714E" w14:textId="77777777" w:rsidTr="00051B72">
        <w:trPr>
          <w:trHeight w:val="315"/>
        </w:trPr>
        <w:tc>
          <w:tcPr>
            <w:tcW w:w="5665" w:type="dxa"/>
            <w:vMerge/>
            <w:tcBorders>
              <w:left w:val="dotted" w:sz="4" w:space="0" w:color="auto"/>
              <w:bottom w:val="dotted" w:sz="4" w:space="0" w:color="auto"/>
              <w:right w:val="dotted" w:sz="4" w:space="0" w:color="auto"/>
            </w:tcBorders>
            <w:shd w:val="clear" w:color="auto" w:fill="auto"/>
            <w:noWrap/>
            <w:vAlign w:val="center"/>
            <w:hideMark/>
          </w:tcPr>
          <w:p w14:paraId="4000CD49" w14:textId="77777777" w:rsidR="006812B0" w:rsidRPr="00753D4B" w:rsidRDefault="006812B0" w:rsidP="00051B72">
            <w:pPr>
              <w:rPr>
                <w:rFonts w:ascii="Cambria" w:hAnsi="Cambria"/>
                <w:b/>
                <w:color w:val="000000"/>
              </w:rPr>
            </w:pPr>
          </w:p>
        </w:tc>
        <w:tc>
          <w:tcPr>
            <w:tcW w:w="1276" w:type="dxa"/>
            <w:vMerge/>
            <w:tcBorders>
              <w:left w:val="nil"/>
              <w:bottom w:val="dotted" w:sz="4" w:space="0" w:color="auto"/>
              <w:right w:val="dotted" w:sz="4" w:space="0" w:color="auto"/>
            </w:tcBorders>
            <w:shd w:val="clear" w:color="auto" w:fill="auto"/>
            <w:noWrap/>
            <w:vAlign w:val="center"/>
            <w:hideMark/>
          </w:tcPr>
          <w:p w14:paraId="79D050FE" w14:textId="77777777" w:rsidR="006812B0" w:rsidRPr="00753D4B" w:rsidRDefault="006812B0" w:rsidP="00051B72">
            <w:pPr>
              <w:jc w:val="center"/>
              <w:rPr>
                <w:rFonts w:ascii="Cambria" w:hAnsi="Cambria"/>
                <w:b/>
                <w:color w:val="000000"/>
              </w:rPr>
            </w:pPr>
          </w:p>
        </w:tc>
        <w:tc>
          <w:tcPr>
            <w:tcW w:w="1309" w:type="dxa"/>
            <w:tcBorders>
              <w:top w:val="dotted" w:sz="4" w:space="0" w:color="auto"/>
              <w:left w:val="nil"/>
              <w:bottom w:val="dotted" w:sz="4" w:space="0" w:color="auto"/>
              <w:right w:val="dotted" w:sz="4" w:space="0" w:color="auto"/>
            </w:tcBorders>
            <w:shd w:val="clear" w:color="auto" w:fill="auto"/>
            <w:noWrap/>
            <w:vAlign w:val="center"/>
            <w:hideMark/>
          </w:tcPr>
          <w:p w14:paraId="47C01A8E" w14:textId="77777777" w:rsidR="006812B0" w:rsidRPr="00753D4B" w:rsidRDefault="006812B0" w:rsidP="00051B72">
            <w:pPr>
              <w:jc w:val="center"/>
              <w:rPr>
                <w:rFonts w:ascii="Cambria" w:hAnsi="Cambria"/>
                <w:b/>
                <w:color w:val="000000"/>
              </w:rPr>
            </w:pPr>
            <w:r w:rsidRPr="00753D4B">
              <w:rPr>
                <w:rFonts w:ascii="Cambria" w:hAnsi="Cambria"/>
                <w:b/>
                <w:color w:val="000000"/>
              </w:rPr>
              <w:t>Mensuelle</w:t>
            </w:r>
          </w:p>
        </w:tc>
        <w:tc>
          <w:tcPr>
            <w:tcW w:w="1384" w:type="dxa"/>
            <w:tcBorders>
              <w:top w:val="dotted" w:sz="4" w:space="0" w:color="auto"/>
              <w:left w:val="nil"/>
              <w:bottom w:val="dotted" w:sz="4" w:space="0" w:color="auto"/>
              <w:right w:val="dotted" w:sz="4" w:space="0" w:color="auto"/>
            </w:tcBorders>
            <w:shd w:val="clear" w:color="auto" w:fill="auto"/>
            <w:vAlign w:val="center"/>
            <w:hideMark/>
          </w:tcPr>
          <w:p w14:paraId="2FC7A436" w14:textId="77777777" w:rsidR="006812B0" w:rsidRPr="00753D4B" w:rsidRDefault="006812B0" w:rsidP="00051B72">
            <w:pPr>
              <w:jc w:val="center"/>
              <w:rPr>
                <w:rFonts w:ascii="Cambria" w:hAnsi="Cambria"/>
                <w:b/>
                <w:color w:val="000000"/>
              </w:rPr>
            </w:pPr>
            <w:r w:rsidRPr="00753D4B">
              <w:rPr>
                <w:rFonts w:ascii="Cambria" w:hAnsi="Cambria"/>
                <w:b/>
                <w:color w:val="000000"/>
              </w:rPr>
              <w:t>Sur 12 mois</w:t>
            </w:r>
          </w:p>
        </w:tc>
      </w:tr>
      <w:tr w:rsidR="006812B0" w:rsidRPr="00753D4B" w14:paraId="23E2207E" w14:textId="77777777" w:rsidTr="00051B72">
        <w:trPr>
          <w:trHeight w:val="315"/>
        </w:trPr>
        <w:tc>
          <w:tcPr>
            <w:tcW w:w="5665" w:type="dxa"/>
            <w:tcBorders>
              <w:top w:val="nil"/>
              <w:left w:val="dotted" w:sz="4" w:space="0" w:color="auto"/>
              <w:bottom w:val="dotted" w:sz="4" w:space="0" w:color="auto"/>
              <w:right w:val="dotted" w:sz="4" w:space="0" w:color="auto"/>
            </w:tcBorders>
            <w:shd w:val="clear" w:color="auto" w:fill="auto"/>
            <w:noWrap/>
            <w:vAlign w:val="center"/>
            <w:hideMark/>
          </w:tcPr>
          <w:p w14:paraId="4E4E6DF7" w14:textId="77777777" w:rsidR="006812B0" w:rsidRPr="00753D4B" w:rsidRDefault="006812B0" w:rsidP="00051B72">
            <w:pPr>
              <w:rPr>
                <w:rFonts w:ascii="Cambria" w:hAnsi="Cambria"/>
                <w:color w:val="000000"/>
              </w:rPr>
            </w:pPr>
            <w:r w:rsidRPr="00753D4B">
              <w:rPr>
                <w:rFonts w:ascii="Cambria" w:hAnsi="Cambria"/>
                <w:color w:val="000000"/>
              </w:rPr>
              <w:t>Index du Gardiennage</w:t>
            </w:r>
          </w:p>
        </w:tc>
        <w:tc>
          <w:tcPr>
            <w:tcW w:w="1276" w:type="dxa"/>
            <w:tcBorders>
              <w:top w:val="nil"/>
              <w:left w:val="nil"/>
              <w:bottom w:val="dotted" w:sz="4" w:space="0" w:color="auto"/>
              <w:right w:val="dotted" w:sz="4" w:space="0" w:color="auto"/>
            </w:tcBorders>
            <w:shd w:val="clear" w:color="auto" w:fill="auto"/>
            <w:noWrap/>
            <w:vAlign w:val="center"/>
            <w:hideMark/>
          </w:tcPr>
          <w:p w14:paraId="31DD7226" w14:textId="77777777" w:rsidR="006812B0" w:rsidRPr="00753D4B" w:rsidRDefault="006812B0" w:rsidP="00051B72">
            <w:pPr>
              <w:jc w:val="center"/>
              <w:rPr>
                <w:rFonts w:ascii="Cambria" w:hAnsi="Cambria"/>
                <w:color w:val="000000"/>
              </w:rPr>
            </w:pPr>
            <w:r w:rsidRPr="00753D4B">
              <w:rPr>
                <w:rFonts w:ascii="Cambria" w:hAnsi="Cambria"/>
                <w:color w:val="000000"/>
              </w:rPr>
              <w:t>113,88</w:t>
            </w:r>
          </w:p>
        </w:tc>
        <w:tc>
          <w:tcPr>
            <w:tcW w:w="1309" w:type="dxa"/>
            <w:tcBorders>
              <w:top w:val="nil"/>
              <w:left w:val="nil"/>
              <w:bottom w:val="dotted" w:sz="4" w:space="0" w:color="auto"/>
              <w:right w:val="dotted" w:sz="4" w:space="0" w:color="auto"/>
            </w:tcBorders>
            <w:shd w:val="clear" w:color="auto" w:fill="auto"/>
            <w:noWrap/>
            <w:vAlign w:val="center"/>
            <w:hideMark/>
          </w:tcPr>
          <w:p w14:paraId="1770F858" w14:textId="77777777" w:rsidR="006812B0" w:rsidRPr="00753D4B" w:rsidRDefault="006812B0" w:rsidP="00051B72">
            <w:pPr>
              <w:jc w:val="center"/>
              <w:rPr>
                <w:rFonts w:ascii="Cambria" w:hAnsi="Cambria"/>
                <w:color w:val="000000"/>
              </w:rPr>
            </w:pPr>
            <w:r w:rsidRPr="00753D4B">
              <w:rPr>
                <w:rFonts w:ascii="Cambria" w:hAnsi="Cambria"/>
                <w:color w:val="000000"/>
              </w:rPr>
              <w:t>-</w:t>
            </w:r>
          </w:p>
        </w:tc>
        <w:tc>
          <w:tcPr>
            <w:tcW w:w="1384" w:type="dxa"/>
            <w:tcBorders>
              <w:top w:val="nil"/>
              <w:left w:val="nil"/>
              <w:bottom w:val="dotted" w:sz="4" w:space="0" w:color="auto"/>
              <w:right w:val="dotted" w:sz="4" w:space="0" w:color="auto"/>
            </w:tcBorders>
            <w:shd w:val="clear" w:color="auto" w:fill="auto"/>
            <w:vAlign w:val="center"/>
            <w:hideMark/>
          </w:tcPr>
          <w:p w14:paraId="63F407F5" w14:textId="77777777" w:rsidR="006812B0" w:rsidRPr="00753D4B" w:rsidRDefault="006812B0" w:rsidP="00051B72">
            <w:pPr>
              <w:jc w:val="center"/>
              <w:rPr>
                <w:rFonts w:ascii="Cambria" w:hAnsi="Cambria"/>
                <w:color w:val="000000"/>
              </w:rPr>
            </w:pPr>
            <w:r w:rsidRPr="00753D4B">
              <w:rPr>
                <w:rFonts w:ascii="Cambria" w:hAnsi="Cambria"/>
                <w:color w:val="000000"/>
              </w:rPr>
              <w:t>+ 1,8 %</w:t>
            </w:r>
          </w:p>
        </w:tc>
      </w:tr>
      <w:tr w:rsidR="006812B0" w:rsidRPr="00753D4B" w14:paraId="6FB6902C" w14:textId="77777777" w:rsidTr="00051B72">
        <w:trPr>
          <w:trHeight w:val="315"/>
        </w:trPr>
        <w:tc>
          <w:tcPr>
            <w:tcW w:w="5665" w:type="dxa"/>
            <w:tcBorders>
              <w:top w:val="nil"/>
              <w:left w:val="dotted" w:sz="4" w:space="0" w:color="auto"/>
              <w:bottom w:val="dotted" w:sz="4" w:space="0" w:color="auto"/>
              <w:right w:val="dotted" w:sz="4" w:space="0" w:color="auto"/>
            </w:tcBorders>
            <w:shd w:val="clear" w:color="auto" w:fill="auto"/>
            <w:noWrap/>
            <w:vAlign w:val="center"/>
            <w:hideMark/>
          </w:tcPr>
          <w:p w14:paraId="35053720" w14:textId="77777777" w:rsidR="006812B0" w:rsidRPr="00753D4B" w:rsidRDefault="006812B0" w:rsidP="00051B72">
            <w:pPr>
              <w:rPr>
                <w:rFonts w:ascii="Cambria" w:hAnsi="Cambria"/>
                <w:color w:val="000000"/>
              </w:rPr>
            </w:pPr>
            <w:r w:rsidRPr="00753D4B">
              <w:rPr>
                <w:rFonts w:ascii="Cambria" w:hAnsi="Cambria"/>
                <w:color w:val="000000"/>
              </w:rPr>
              <w:t>Index de la Sûreté</w:t>
            </w:r>
          </w:p>
        </w:tc>
        <w:tc>
          <w:tcPr>
            <w:tcW w:w="1276" w:type="dxa"/>
            <w:tcBorders>
              <w:top w:val="nil"/>
              <w:left w:val="nil"/>
              <w:bottom w:val="dotted" w:sz="4" w:space="0" w:color="auto"/>
              <w:right w:val="dotted" w:sz="4" w:space="0" w:color="auto"/>
            </w:tcBorders>
            <w:shd w:val="clear" w:color="auto" w:fill="auto"/>
            <w:noWrap/>
            <w:vAlign w:val="center"/>
            <w:hideMark/>
          </w:tcPr>
          <w:p w14:paraId="242086B1" w14:textId="77777777" w:rsidR="006812B0" w:rsidRPr="00753D4B" w:rsidRDefault="006812B0" w:rsidP="00051B72">
            <w:pPr>
              <w:jc w:val="center"/>
              <w:rPr>
                <w:rFonts w:ascii="Cambria" w:hAnsi="Cambria"/>
                <w:color w:val="000000"/>
              </w:rPr>
            </w:pPr>
            <w:r w:rsidRPr="00753D4B">
              <w:rPr>
                <w:rFonts w:ascii="Cambria" w:hAnsi="Cambria"/>
                <w:color w:val="000000"/>
              </w:rPr>
              <w:t>109,45</w:t>
            </w:r>
          </w:p>
        </w:tc>
        <w:tc>
          <w:tcPr>
            <w:tcW w:w="1309" w:type="dxa"/>
            <w:tcBorders>
              <w:top w:val="nil"/>
              <w:left w:val="nil"/>
              <w:bottom w:val="dotted" w:sz="4" w:space="0" w:color="auto"/>
              <w:right w:val="dotted" w:sz="4" w:space="0" w:color="auto"/>
            </w:tcBorders>
            <w:shd w:val="clear" w:color="auto" w:fill="auto"/>
            <w:noWrap/>
            <w:vAlign w:val="center"/>
            <w:hideMark/>
          </w:tcPr>
          <w:p w14:paraId="0EDBF365" w14:textId="77777777" w:rsidR="006812B0" w:rsidRPr="00753D4B" w:rsidRDefault="006812B0" w:rsidP="00051B72">
            <w:pPr>
              <w:jc w:val="center"/>
              <w:rPr>
                <w:rFonts w:ascii="Cambria" w:hAnsi="Cambria"/>
                <w:color w:val="000000"/>
              </w:rPr>
            </w:pPr>
            <w:r w:rsidRPr="00753D4B">
              <w:rPr>
                <w:rFonts w:ascii="Cambria" w:hAnsi="Cambria"/>
                <w:color w:val="000000"/>
              </w:rPr>
              <w:t>-</w:t>
            </w:r>
          </w:p>
        </w:tc>
        <w:tc>
          <w:tcPr>
            <w:tcW w:w="1384" w:type="dxa"/>
            <w:tcBorders>
              <w:top w:val="nil"/>
              <w:left w:val="nil"/>
              <w:bottom w:val="dotted" w:sz="4" w:space="0" w:color="auto"/>
              <w:right w:val="dotted" w:sz="4" w:space="0" w:color="auto"/>
            </w:tcBorders>
            <w:shd w:val="clear" w:color="auto" w:fill="auto"/>
            <w:vAlign w:val="center"/>
            <w:hideMark/>
          </w:tcPr>
          <w:p w14:paraId="27151AEC" w14:textId="77777777" w:rsidR="006812B0" w:rsidRPr="00753D4B" w:rsidRDefault="006812B0" w:rsidP="00051B72">
            <w:pPr>
              <w:jc w:val="center"/>
              <w:rPr>
                <w:rFonts w:ascii="Cambria" w:hAnsi="Cambria"/>
                <w:color w:val="000000"/>
              </w:rPr>
            </w:pPr>
            <w:r w:rsidRPr="00753D4B">
              <w:rPr>
                <w:rFonts w:ascii="Cambria" w:hAnsi="Cambria"/>
                <w:color w:val="000000"/>
              </w:rPr>
              <w:t>+ 0,6 %</w:t>
            </w:r>
          </w:p>
        </w:tc>
      </w:tr>
      <w:tr w:rsidR="006812B0" w:rsidRPr="00753D4B" w14:paraId="26CA9D04" w14:textId="77777777" w:rsidTr="00051B72">
        <w:trPr>
          <w:trHeight w:val="315"/>
        </w:trPr>
        <w:tc>
          <w:tcPr>
            <w:tcW w:w="5665" w:type="dxa"/>
            <w:tcBorders>
              <w:top w:val="nil"/>
              <w:left w:val="dotted" w:sz="4" w:space="0" w:color="auto"/>
              <w:bottom w:val="dotted" w:sz="4" w:space="0" w:color="auto"/>
              <w:right w:val="dotted" w:sz="4" w:space="0" w:color="auto"/>
            </w:tcBorders>
            <w:shd w:val="clear" w:color="auto" w:fill="auto"/>
            <w:noWrap/>
            <w:vAlign w:val="center"/>
            <w:hideMark/>
          </w:tcPr>
          <w:p w14:paraId="49C5C9EA" w14:textId="77777777" w:rsidR="006812B0" w:rsidRPr="00753D4B" w:rsidRDefault="006812B0" w:rsidP="00051B72">
            <w:pPr>
              <w:rPr>
                <w:rFonts w:ascii="Cambria" w:hAnsi="Cambria"/>
                <w:color w:val="000000"/>
              </w:rPr>
            </w:pPr>
            <w:r w:rsidRPr="00753D4B">
              <w:rPr>
                <w:rFonts w:ascii="Cambria" w:hAnsi="Cambria"/>
                <w:color w:val="000000"/>
              </w:rPr>
              <w:t>Index des Véhicules Légers</w:t>
            </w:r>
          </w:p>
        </w:tc>
        <w:tc>
          <w:tcPr>
            <w:tcW w:w="1276" w:type="dxa"/>
            <w:tcBorders>
              <w:top w:val="nil"/>
              <w:left w:val="nil"/>
              <w:bottom w:val="dotted" w:sz="4" w:space="0" w:color="auto"/>
              <w:right w:val="dotted" w:sz="4" w:space="0" w:color="auto"/>
            </w:tcBorders>
            <w:shd w:val="clear" w:color="auto" w:fill="auto"/>
            <w:noWrap/>
            <w:vAlign w:val="center"/>
            <w:hideMark/>
          </w:tcPr>
          <w:p w14:paraId="43DFFF6F" w14:textId="77777777" w:rsidR="006812B0" w:rsidRPr="00753D4B" w:rsidRDefault="006812B0" w:rsidP="00051B72">
            <w:pPr>
              <w:jc w:val="center"/>
              <w:rPr>
                <w:rFonts w:ascii="Cambria" w:hAnsi="Cambria"/>
                <w:color w:val="000000"/>
              </w:rPr>
            </w:pPr>
            <w:r w:rsidRPr="00753D4B">
              <w:rPr>
                <w:rFonts w:ascii="Cambria" w:hAnsi="Cambria"/>
                <w:color w:val="000000"/>
              </w:rPr>
              <w:t>107,78</w:t>
            </w:r>
          </w:p>
        </w:tc>
        <w:tc>
          <w:tcPr>
            <w:tcW w:w="1309" w:type="dxa"/>
            <w:tcBorders>
              <w:top w:val="nil"/>
              <w:left w:val="nil"/>
              <w:bottom w:val="dotted" w:sz="4" w:space="0" w:color="auto"/>
              <w:right w:val="dotted" w:sz="4" w:space="0" w:color="auto"/>
            </w:tcBorders>
            <w:shd w:val="clear" w:color="auto" w:fill="auto"/>
            <w:noWrap/>
            <w:vAlign w:val="center"/>
            <w:hideMark/>
          </w:tcPr>
          <w:p w14:paraId="03570E9C" w14:textId="77777777" w:rsidR="006812B0" w:rsidRPr="00753D4B" w:rsidRDefault="006812B0" w:rsidP="00051B72">
            <w:pPr>
              <w:jc w:val="center"/>
              <w:rPr>
                <w:rFonts w:ascii="Cambria" w:hAnsi="Cambria"/>
                <w:color w:val="000000"/>
              </w:rPr>
            </w:pPr>
            <w:r w:rsidRPr="00753D4B">
              <w:rPr>
                <w:rFonts w:ascii="Cambria" w:hAnsi="Cambria"/>
                <w:color w:val="000000"/>
              </w:rPr>
              <w:t>-</w:t>
            </w:r>
          </w:p>
        </w:tc>
        <w:tc>
          <w:tcPr>
            <w:tcW w:w="1384" w:type="dxa"/>
            <w:tcBorders>
              <w:top w:val="nil"/>
              <w:left w:val="nil"/>
              <w:bottom w:val="dotted" w:sz="4" w:space="0" w:color="auto"/>
              <w:right w:val="dotted" w:sz="4" w:space="0" w:color="auto"/>
            </w:tcBorders>
            <w:shd w:val="clear" w:color="auto" w:fill="auto"/>
            <w:vAlign w:val="center"/>
            <w:hideMark/>
          </w:tcPr>
          <w:p w14:paraId="3DD81C83" w14:textId="77777777" w:rsidR="006812B0" w:rsidRPr="00753D4B" w:rsidRDefault="006812B0" w:rsidP="00051B72">
            <w:pPr>
              <w:jc w:val="center"/>
              <w:rPr>
                <w:rFonts w:ascii="Cambria" w:hAnsi="Cambria"/>
                <w:color w:val="000000"/>
              </w:rPr>
            </w:pPr>
            <w:r w:rsidRPr="00753D4B">
              <w:rPr>
                <w:rFonts w:ascii="Cambria" w:hAnsi="Cambria"/>
                <w:color w:val="000000"/>
              </w:rPr>
              <w:t>+ 0,3 %</w:t>
            </w:r>
          </w:p>
        </w:tc>
      </w:tr>
      <w:tr w:rsidR="006812B0" w:rsidRPr="00753D4B" w14:paraId="052B69D9" w14:textId="77777777" w:rsidTr="00051B72">
        <w:trPr>
          <w:trHeight w:val="315"/>
        </w:trPr>
        <w:tc>
          <w:tcPr>
            <w:tcW w:w="5665" w:type="dxa"/>
            <w:tcBorders>
              <w:top w:val="nil"/>
              <w:left w:val="dotted" w:sz="4" w:space="0" w:color="auto"/>
              <w:bottom w:val="dotted" w:sz="4" w:space="0" w:color="auto"/>
              <w:right w:val="dotted" w:sz="4" w:space="0" w:color="auto"/>
            </w:tcBorders>
            <w:shd w:val="clear" w:color="auto" w:fill="auto"/>
            <w:noWrap/>
            <w:vAlign w:val="center"/>
            <w:hideMark/>
          </w:tcPr>
          <w:p w14:paraId="45F66A9C" w14:textId="77777777" w:rsidR="006812B0" w:rsidRPr="00753D4B" w:rsidRDefault="006812B0" w:rsidP="00051B72">
            <w:pPr>
              <w:rPr>
                <w:rFonts w:ascii="Cambria" w:hAnsi="Cambria"/>
                <w:color w:val="000000"/>
              </w:rPr>
            </w:pPr>
            <w:r w:rsidRPr="00753D4B">
              <w:rPr>
                <w:rFonts w:ascii="Cambria" w:hAnsi="Cambria"/>
                <w:color w:val="000000"/>
              </w:rPr>
              <w:t>Index des Véhicules de Chantier</w:t>
            </w:r>
          </w:p>
        </w:tc>
        <w:tc>
          <w:tcPr>
            <w:tcW w:w="1276" w:type="dxa"/>
            <w:tcBorders>
              <w:top w:val="nil"/>
              <w:left w:val="nil"/>
              <w:bottom w:val="dotted" w:sz="4" w:space="0" w:color="auto"/>
              <w:right w:val="dotted" w:sz="4" w:space="0" w:color="auto"/>
            </w:tcBorders>
            <w:shd w:val="clear" w:color="auto" w:fill="auto"/>
            <w:noWrap/>
            <w:vAlign w:val="center"/>
            <w:hideMark/>
          </w:tcPr>
          <w:p w14:paraId="1964B971" w14:textId="77777777" w:rsidR="006812B0" w:rsidRPr="00753D4B" w:rsidRDefault="006812B0" w:rsidP="00051B72">
            <w:pPr>
              <w:jc w:val="center"/>
              <w:rPr>
                <w:rFonts w:ascii="Cambria" w:hAnsi="Cambria"/>
                <w:color w:val="000000"/>
              </w:rPr>
            </w:pPr>
            <w:r w:rsidRPr="00753D4B">
              <w:rPr>
                <w:rFonts w:ascii="Cambria" w:hAnsi="Cambria"/>
                <w:color w:val="000000"/>
              </w:rPr>
              <w:t>104,58</w:t>
            </w:r>
          </w:p>
        </w:tc>
        <w:tc>
          <w:tcPr>
            <w:tcW w:w="1309" w:type="dxa"/>
            <w:tcBorders>
              <w:top w:val="nil"/>
              <w:left w:val="nil"/>
              <w:bottom w:val="dotted" w:sz="4" w:space="0" w:color="auto"/>
              <w:right w:val="dotted" w:sz="4" w:space="0" w:color="auto"/>
            </w:tcBorders>
            <w:shd w:val="clear" w:color="auto" w:fill="auto"/>
            <w:noWrap/>
            <w:vAlign w:val="center"/>
            <w:hideMark/>
          </w:tcPr>
          <w:p w14:paraId="482AE490" w14:textId="77777777" w:rsidR="006812B0" w:rsidRPr="00753D4B" w:rsidRDefault="006812B0" w:rsidP="00051B72">
            <w:pPr>
              <w:jc w:val="center"/>
              <w:rPr>
                <w:rFonts w:ascii="Cambria" w:hAnsi="Cambria"/>
                <w:color w:val="000000"/>
              </w:rPr>
            </w:pPr>
            <w:r w:rsidRPr="00753D4B">
              <w:rPr>
                <w:rFonts w:ascii="Cambria" w:hAnsi="Cambria"/>
                <w:color w:val="000000"/>
              </w:rPr>
              <w:t>-</w:t>
            </w:r>
          </w:p>
        </w:tc>
        <w:tc>
          <w:tcPr>
            <w:tcW w:w="1384" w:type="dxa"/>
            <w:tcBorders>
              <w:top w:val="nil"/>
              <w:left w:val="nil"/>
              <w:bottom w:val="dotted" w:sz="4" w:space="0" w:color="auto"/>
              <w:right w:val="dotted" w:sz="4" w:space="0" w:color="auto"/>
            </w:tcBorders>
            <w:shd w:val="clear" w:color="auto" w:fill="auto"/>
            <w:vAlign w:val="center"/>
            <w:hideMark/>
          </w:tcPr>
          <w:p w14:paraId="308F5137" w14:textId="77777777" w:rsidR="006812B0" w:rsidRPr="00753D4B" w:rsidRDefault="006812B0" w:rsidP="00051B72">
            <w:pPr>
              <w:jc w:val="center"/>
              <w:rPr>
                <w:rFonts w:ascii="Cambria" w:hAnsi="Cambria"/>
                <w:color w:val="000000"/>
              </w:rPr>
            </w:pPr>
            <w:r w:rsidRPr="00753D4B">
              <w:rPr>
                <w:rFonts w:ascii="Cambria" w:hAnsi="Cambria"/>
                <w:color w:val="000000"/>
              </w:rPr>
              <w:t>- 0,1 %</w:t>
            </w:r>
          </w:p>
        </w:tc>
      </w:tr>
      <w:tr w:rsidR="006812B0" w:rsidRPr="00753D4B" w14:paraId="536476FD" w14:textId="77777777" w:rsidTr="00051B72">
        <w:trPr>
          <w:trHeight w:val="315"/>
        </w:trPr>
        <w:tc>
          <w:tcPr>
            <w:tcW w:w="5665" w:type="dxa"/>
            <w:tcBorders>
              <w:top w:val="nil"/>
              <w:left w:val="dotted" w:sz="4" w:space="0" w:color="auto"/>
              <w:bottom w:val="dotted" w:sz="4" w:space="0" w:color="auto"/>
              <w:right w:val="dotted" w:sz="4" w:space="0" w:color="auto"/>
            </w:tcBorders>
            <w:shd w:val="clear" w:color="auto" w:fill="auto"/>
            <w:noWrap/>
            <w:vAlign w:val="center"/>
            <w:hideMark/>
          </w:tcPr>
          <w:p w14:paraId="6D886C84" w14:textId="77777777" w:rsidR="006812B0" w:rsidRPr="00753D4B" w:rsidRDefault="006812B0" w:rsidP="00051B72">
            <w:pPr>
              <w:rPr>
                <w:rFonts w:ascii="Cambria" w:hAnsi="Cambria"/>
                <w:color w:val="000000"/>
              </w:rPr>
            </w:pPr>
            <w:r w:rsidRPr="00753D4B">
              <w:rPr>
                <w:rFonts w:ascii="Cambria" w:hAnsi="Cambria"/>
                <w:color w:val="000000"/>
              </w:rPr>
              <w:t>Index de la Construction navale en aluminium</w:t>
            </w:r>
          </w:p>
        </w:tc>
        <w:tc>
          <w:tcPr>
            <w:tcW w:w="1276" w:type="dxa"/>
            <w:tcBorders>
              <w:top w:val="nil"/>
              <w:left w:val="nil"/>
              <w:bottom w:val="dotted" w:sz="4" w:space="0" w:color="auto"/>
              <w:right w:val="dotted" w:sz="4" w:space="0" w:color="auto"/>
            </w:tcBorders>
            <w:shd w:val="clear" w:color="auto" w:fill="auto"/>
            <w:noWrap/>
            <w:vAlign w:val="center"/>
            <w:hideMark/>
          </w:tcPr>
          <w:p w14:paraId="25B7F71F" w14:textId="77777777" w:rsidR="006812B0" w:rsidRPr="00753D4B" w:rsidRDefault="006812B0" w:rsidP="00051B72">
            <w:pPr>
              <w:jc w:val="center"/>
              <w:rPr>
                <w:rFonts w:ascii="Cambria" w:hAnsi="Cambria"/>
                <w:color w:val="000000"/>
              </w:rPr>
            </w:pPr>
            <w:r w:rsidRPr="00753D4B">
              <w:rPr>
                <w:rFonts w:ascii="Cambria" w:hAnsi="Cambria"/>
                <w:color w:val="000000"/>
              </w:rPr>
              <w:t>119,70</w:t>
            </w:r>
          </w:p>
        </w:tc>
        <w:tc>
          <w:tcPr>
            <w:tcW w:w="1309" w:type="dxa"/>
            <w:tcBorders>
              <w:top w:val="nil"/>
              <w:left w:val="nil"/>
              <w:bottom w:val="dotted" w:sz="4" w:space="0" w:color="auto"/>
              <w:right w:val="dotted" w:sz="4" w:space="0" w:color="auto"/>
            </w:tcBorders>
            <w:shd w:val="clear" w:color="auto" w:fill="auto"/>
            <w:noWrap/>
            <w:vAlign w:val="center"/>
            <w:hideMark/>
          </w:tcPr>
          <w:p w14:paraId="1D901AC8" w14:textId="77777777" w:rsidR="006812B0" w:rsidRPr="00753D4B" w:rsidRDefault="006812B0" w:rsidP="00051B72">
            <w:pPr>
              <w:jc w:val="center"/>
              <w:rPr>
                <w:rFonts w:ascii="Cambria" w:hAnsi="Cambria"/>
                <w:color w:val="000000"/>
              </w:rPr>
            </w:pPr>
            <w:r w:rsidRPr="00753D4B">
              <w:rPr>
                <w:rFonts w:ascii="Cambria" w:hAnsi="Cambria"/>
                <w:color w:val="000000"/>
              </w:rPr>
              <w:t>-</w:t>
            </w:r>
          </w:p>
        </w:tc>
        <w:tc>
          <w:tcPr>
            <w:tcW w:w="1384" w:type="dxa"/>
            <w:tcBorders>
              <w:top w:val="nil"/>
              <w:left w:val="nil"/>
              <w:bottom w:val="dotted" w:sz="4" w:space="0" w:color="auto"/>
              <w:right w:val="dotted" w:sz="4" w:space="0" w:color="auto"/>
            </w:tcBorders>
            <w:shd w:val="clear" w:color="auto" w:fill="auto"/>
            <w:noWrap/>
            <w:vAlign w:val="center"/>
            <w:hideMark/>
          </w:tcPr>
          <w:p w14:paraId="3C603F2D" w14:textId="77777777" w:rsidR="006812B0" w:rsidRPr="00753D4B" w:rsidRDefault="006812B0" w:rsidP="00051B72">
            <w:pPr>
              <w:jc w:val="center"/>
              <w:rPr>
                <w:rFonts w:ascii="Cambria" w:hAnsi="Cambria"/>
                <w:color w:val="000000"/>
              </w:rPr>
            </w:pPr>
            <w:r w:rsidRPr="00753D4B">
              <w:rPr>
                <w:rFonts w:ascii="Cambria" w:hAnsi="Cambria"/>
                <w:color w:val="000000"/>
              </w:rPr>
              <w:t>+ 0,6 %</w:t>
            </w:r>
          </w:p>
        </w:tc>
      </w:tr>
      <w:tr w:rsidR="006812B0" w:rsidRPr="00753D4B" w14:paraId="701A9DAE" w14:textId="77777777" w:rsidTr="00051B72">
        <w:trPr>
          <w:trHeight w:val="315"/>
        </w:trPr>
        <w:tc>
          <w:tcPr>
            <w:tcW w:w="5665" w:type="dxa"/>
            <w:tcBorders>
              <w:top w:val="nil"/>
              <w:left w:val="dotted" w:sz="4" w:space="0" w:color="auto"/>
              <w:bottom w:val="dotted" w:sz="4" w:space="0" w:color="auto"/>
              <w:right w:val="dotted" w:sz="4" w:space="0" w:color="auto"/>
            </w:tcBorders>
            <w:shd w:val="clear" w:color="auto" w:fill="auto"/>
            <w:noWrap/>
            <w:vAlign w:val="center"/>
            <w:hideMark/>
          </w:tcPr>
          <w:p w14:paraId="5035B95A" w14:textId="77777777" w:rsidR="006812B0" w:rsidRPr="00753D4B" w:rsidRDefault="006812B0" w:rsidP="00051B72">
            <w:pPr>
              <w:rPr>
                <w:rFonts w:ascii="Cambria" w:hAnsi="Cambria"/>
                <w:color w:val="000000"/>
              </w:rPr>
            </w:pPr>
            <w:r w:rsidRPr="00753D4B">
              <w:rPr>
                <w:rFonts w:ascii="Cambria" w:hAnsi="Cambria"/>
                <w:color w:val="000000"/>
              </w:rPr>
              <w:t>Index de la Fourniture de pièces détachées pour navires</w:t>
            </w:r>
          </w:p>
        </w:tc>
        <w:tc>
          <w:tcPr>
            <w:tcW w:w="1276" w:type="dxa"/>
            <w:tcBorders>
              <w:top w:val="nil"/>
              <w:left w:val="nil"/>
              <w:bottom w:val="dotted" w:sz="4" w:space="0" w:color="auto"/>
              <w:right w:val="dotted" w:sz="4" w:space="0" w:color="auto"/>
            </w:tcBorders>
            <w:shd w:val="clear" w:color="auto" w:fill="auto"/>
            <w:noWrap/>
            <w:vAlign w:val="center"/>
            <w:hideMark/>
          </w:tcPr>
          <w:p w14:paraId="38148BAF" w14:textId="77777777" w:rsidR="006812B0" w:rsidRPr="00753D4B" w:rsidRDefault="006812B0" w:rsidP="00051B72">
            <w:pPr>
              <w:jc w:val="center"/>
              <w:rPr>
                <w:rFonts w:ascii="Cambria" w:hAnsi="Cambria"/>
                <w:color w:val="000000"/>
              </w:rPr>
            </w:pPr>
            <w:r w:rsidRPr="00753D4B">
              <w:rPr>
                <w:rFonts w:ascii="Cambria" w:hAnsi="Cambria"/>
                <w:color w:val="000000"/>
              </w:rPr>
              <w:t>108,84</w:t>
            </w:r>
          </w:p>
        </w:tc>
        <w:tc>
          <w:tcPr>
            <w:tcW w:w="1309" w:type="dxa"/>
            <w:tcBorders>
              <w:top w:val="nil"/>
              <w:left w:val="nil"/>
              <w:bottom w:val="dotted" w:sz="4" w:space="0" w:color="auto"/>
              <w:right w:val="dotted" w:sz="4" w:space="0" w:color="auto"/>
            </w:tcBorders>
            <w:shd w:val="clear" w:color="auto" w:fill="auto"/>
            <w:noWrap/>
            <w:vAlign w:val="center"/>
            <w:hideMark/>
          </w:tcPr>
          <w:p w14:paraId="073F9830" w14:textId="77777777" w:rsidR="006812B0" w:rsidRPr="00753D4B" w:rsidRDefault="006812B0" w:rsidP="00051B72">
            <w:pPr>
              <w:jc w:val="center"/>
              <w:rPr>
                <w:rFonts w:ascii="Cambria" w:hAnsi="Cambria"/>
                <w:color w:val="000000"/>
              </w:rPr>
            </w:pPr>
            <w:r w:rsidRPr="00753D4B">
              <w:rPr>
                <w:rFonts w:ascii="Cambria" w:hAnsi="Cambria"/>
                <w:color w:val="000000"/>
              </w:rPr>
              <w:t>-</w:t>
            </w:r>
          </w:p>
        </w:tc>
        <w:tc>
          <w:tcPr>
            <w:tcW w:w="1384" w:type="dxa"/>
            <w:tcBorders>
              <w:top w:val="nil"/>
              <w:left w:val="nil"/>
              <w:bottom w:val="dotted" w:sz="4" w:space="0" w:color="auto"/>
              <w:right w:val="dotted" w:sz="4" w:space="0" w:color="auto"/>
            </w:tcBorders>
            <w:shd w:val="clear" w:color="auto" w:fill="auto"/>
            <w:noWrap/>
            <w:vAlign w:val="center"/>
            <w:hideMark/>
          </w:tcPr>
          <w:p w14:paraId="2DBE1439" w14:textId="77777777" w:rsidR="006812B0" w:rsidRPr="00753D4B" w:rsidRDefault="006812B0" w:rsidP="00051B72">
            <w:pPr>
              <w:jc w:val="center"/>
              <w:rPr>
                <w:rFonts w:ascii="Cambria" w:hAnsi="Cambria"/>
                <w:color w:val="000000"/>
              </w:rPr>
            </w:pPr>
            <w:r w:rsidRPr="00753D4B">
              <w:rPr>
                <w:rFonts w:ascii="Cambria" w:hAnsi="Cambria"/>
                <w:color w:val="000000"/>
              </w:rPr>
              <w:t>-</w:t>
            </w:r>
          </w:p>
        </w:tc>
      </w:tr>
    </w:tbl>
    <w:p w14:paraId="48200749" w14:textId="77777777" w:rsidR="006812B0" w:rsidRPr="00753D4B" w:rsidRDefault="006812B0" w:rsidP="006812B0">
      <w:pPr>
        <w:pStyle w:val="-LettreTexteGEDA"/>
        <w:ind w:firstLine="0"/>
        <w:rPr>
          <w:rFonts w:ascii="Cambria" w:hAnsi="Cambria"/>
          <w:szCs w:val="24"/>
        </w:rPr>
      </w:pPr>
    </w:p>
    <w:p w14:paraId="7BAF8968" w14:textId="6313AD5C" w:rsidR="006812B0" w:rsidRPr="00753D4B" w:rsidRDefault="009A2C90" w:rsidP="006812B0">
      <w:pPr>
        <w:pStyle w:val="-LettreTexteGEDA"/>
        <w:ind w:firstLine="0"/>
        <w:rPr>
          <w:rFonts w:ascii="Cambria" w:hAnsi="Cambria"/>
          <w:szCs w:val="24"/>
        </w:rPr>
      </w:pPr>
      <w:r w:rsidRPr="009A2C90">
        <w:rPr>
          <w:rFonts w:ascii="Cambria" w:hAnsi="Cambria"/>
          <w:b/>
          <w:szCs w:val="24"/>
        </w:rPr>
        <w:t>Admission temporaire en s</w:t>
      </w:r>
      <w:r w:rsidR="004656DC" w:rsidRPr="009A2C90">
        <w:rPr>
          <w:rFonts w:ascii="Cambria" w:hAnsi="Cambria"/>
          <w:b/>
          <w:szCs w:val="24"/>
        </w:rPr>
        <w:t>uspension</w:t>
      </w:r>
      <w:r w:rsidR="004656DC" w:rsidRPr="00753D4B">
        <w:rPr>
          <w:rFonts w:ascii="Cambria" w:hAnsi="Cambria"/>
          <w:b/>
          <w:szCs w:val="24"/>
        </w:rPr>
        <w:t xml:space="preserve"> totale de droits et taxes</w:t>
      </w:r>
      <w:r w:rsidR="004656DC">
        <w:rPr>
          <w:rFonts w:ascii="Cambria" w:hAnsi="Cambria"/>
          <w:b/>
          <w:szCs w:val="24"/>
        </w:rPr>
        <w:t xml:space="preserve"> </w:t>
      </w:r>
      <w:r w:rsidR="004656DC" w:rsidRPr="00753D4B">
        <w:rPr>
          <w:rFonts w:ascii="Cambria" w:hAnsi="Cambria"/>
          <w:b/>
          <w:szCs w:val="24"/>
        </w:rPr>
        <w:t>dans le cadre de l’opération T</w:t>
      </w:r>
      <w:r>
        <w:rPr>
          <w:rFonts w:ascii="Cambria" w:hAnsi="Cambria"/>
          <w:b/>
          <w:szCs w:val="24"/>
        </w:rPr>
        <w:t>elsite</w:t>
      </w:r>
      <w:r w:rsidR="004656DC" w:rsidRPr="00753D4B">
        <w:rPr>
          <w:rFonts w:ascii="Cambria" w:hAnsi="Cambria"/>
          <w:b/>
          <w:szCs w:val="24"/>
        </w:rPr>
        <w:t xml:space="preserve"> 2 </w:t>
      </w:r>
    </w:p>
    <w:p w14:paraId="1837578A" w14:textId="77777777" w:rsidR="006812B0" w:rsidRPr="00753D4B" w:rsidRDefault="006812B0" w:rsidP="006812B0">
      <w:pPr>
        <w:rPr>
          <w:rFonts w:ascii="Cambria" w:hAnsi="Cambria"/>
        </w:rPr>
      </w:pPr>
    </w:p>
    <w:p w14:paraId="58407224" w14:textId="0FD2A230" w:rsidR="006812B0" w:rsidRPr="009A2C90" w:rsidRDefault="006812B0" w:rsidP="006812B0">
      <w:pPr>
        <w:pStyle w:val="-LettreTexteGEDA"/>
        <w:ind w:firstLine="0"/>
        <w:rPr>
          <w:rFonts w:ascii="Cambria" w:hAnsi="Cambria"/>
          <w:noProof w:val="0"/>
          <w:szCs w:val="24"/>
        </w:rPr>
      </w:pPr>
      <w:r w:rsidRPr="00753D4B">
        <w:rPr>
          <w:rFonts w:ascii="Cambria" w:hAnsi="Cambria"/>
          <w:noProof w:val="0"/>
          <w:szCs w:val="24"/>
        </w:rPr>
        <w:t xml:space="preserve">Dans le cadre de l’opération </w:t>
      </w:r>
      <w:proofErr w:type="spellStart"/>
      <w:r w:rsidRPr="00753D4B">
        <w:rPr>
          <w:rFonts w:ascii="Cambria" w:hAnsi="Cambria"/>
          <w:noProof w:val="0"/>
          <w:szCs w:val="24"/>
        </w:rPr>
        <w:t>T</w:t>
      </w:r>
      <w:r w:rsidR="009A2C90">
        <w:rPr>
          <w:rFonts w:ascii="Cambria" w:hAnsi="Cambria"/>
          <w:noProof w:val="0"/>
          <w:szCs w:val="24"/>
        </w:rPr>
        <w:t>elsite</w:t>
      </w:r>
      <w:proofErr w:type="spellEnd"/>
      <w:r w:rsidR="009A2C90">
        <w:rPr>
          <w:rFonts w:ascii="Cambria" w:hAnsi="Cambria"/>
          <w:noProof w:val="0"/>
          <w:szCs w:val="24"/>
        </w:rPr>
        <w:t xml:space="preserve"> 2</w:t>
      </w:r>
      <w:r w:rsidRPr="00753D4B">
        <w:rPr>
          <w:rFonts w:ascii="Cambria" w:hAnsi="Cambria"/>
          <w:noProof w:val="0"/>
          <w:szCs w:val="24"/>
        </w:rPr>
        <w:t xml:space="preserve">, initiée en 2014 par l’état-major des Armées, consistant en une surveillance des mouvements </w:t>
      </w:r>
      <w:proofErr w:type="spellStart"/>
      <w:r w:rsidRPr="00753D4B">
        <w:rPr>
          <w:rFonts w:ascii="Cambria" w:hAnsi="Cambria"/>
          <w:noProof w:val="0"/>
          <w:szCs w:val="24"/>
        </w:rPr>
        <w:t>géomécaniques</w:t>
      </w:r>
      <w:proofErr w:type="spellEnd"/>
      <w:r w:rsidRPr="00753D4B">
        <w:rPr>
          <w:rFonts w:ascii="Cambria" w:hAnsi="Cambria"/>
          <w:noProof w:val="0"/>
          <w:szCs w:val="24"/>
        </w:rPr>
        <w:t xml:space="preserve"> de l’atoll de </w:t>
      </w:r>
      <w:proofErr w:type="spellStart"/>
      <w:r w:rsidRPr="00753D4B">
        <w:rPr>
          <w:rFonts w:ascii="Cambria" w:hAnsi="Cambria"/>
          <w:noProof w:val="0"/>
          <w:szCs w:val="24"/>
        </w:rPr>
        <w:t>Moruroa</w:t>
      </w:r>
      <w:proofErr w:type="spellEnd"/>
      <w:r w:rsidRPr="00753D4B">
        <w:rPr>
          <w:rFonts w:ascii="Cambria" w:hAnsi="Cambria"/>
          <w:noProof w:val="0"/>
          <w:szCs w:val="24"/>
        </w:rPr>
        <w:t xml:space="preserve">, les société </w:t>
      </w:r>
      <w:proofErr w:type="spellStart"/>
      <w:r w:rsidRPr="00753D4B">
        <w:rPr>
          <w:rFonts w:ascii="Cambria" w:hAnsi="Cambria"/>
          <w:caps/>
          <w:szCs w:val="24"/>
        </w:rPr>
        <w:t>E</w:t>
      </w:r>
      <w:r w:rsidR="009A2C90">
        <w:rPr>
          <w:rFonts w:ascii="Cambria" w:hAnsi="Cambria"/>
          <w:noProof w:val="0"/>
          <w:szCs w:val="24"/>
        </w:rPr>
        <w:t>gis</w:t>
      </w:r>
      <w:proofErr w:type="spellEnd"/>
      <w:r w:rsidR="009A2C90">
        <w:rPr>
          <w:rFonts w:ascii="Cambria" w:hAnsi="Cambria"/>
          <w:caps/>
          <w:szCs w:val="24"/>
        </w:rPr>
        <w:t xml:space="preserve"> </w:t>
      </w:r>
      <w:r w:rsidRPr="00753D4B">
        <w:rPr>
          <w:rFonts w:ascii="Cambria" w:hAnsi="Cambria"/>
          <w:noProof w:val="0"/>
          <w:szCs w:val="24"/>
        </w:rPr>
        <w:t>et A</w:t>
      </w:r>
      <w:r w:rsidR="009A2C90">
        <w:rPr>
          <w:rFonts w:ascii="Cambria" w:hAnsi="Cambria"/>
          <w:noProof w:val="0"/>
          <w:szCs w:val="24"/>
        </w:rPr>
        <w:t xml:space="preserve">lcatel-Lucent </w:t>
      </w:r>
      <w:r w:rsidRPr="00753D4B">
        <w:rPr>
          <w:rFonts w:ascii="Cambria" w:hAnsi="Cambria"/>
          <w:noProof w:val="0"/>
          <w:szCs w:val="24"/>
        </w:rPr>
        <w:t>souhaitent importer pour le compte du CEA</w:t>
      </w:r>
      <w:r w:rsidR="009A2C90">
        <w:rPr>
          <w:rFonts w:ascii="Cambria" w:hAnsi="Cambria"/>
          <w:noProof w:val="0"/>
          <w:szCs w:val="24"/>
        </w:rPr>
        <w:t xml:space="preserve"> (commissariat à l’énergie atomique)</w:t>
      </w:r>
      <w:r w:rsidRPr="00753D4B">
        <w:rPr>
          <w:rFonts w:ascii="Cambria" w:hAnsi="Cambria"/>
          <w:noProof w:val="0"/>
          <w:szCs w:val="24"/>
        </w:rPr>
        <w:t>, pour la première du gros matériel et de l’outillage pour réaliser des mesures sis</w:t>
      </w:r>
      <w:r w:rsidR="009A2C90">
        <w:rPr>
          <w:rFonts w:ascii="Cambria" w:hAnsi="Cambria"/>
          <w:noProof w:val="0"/>
          <w:szCs w:val="24"/>
        </w:rPr>
        <w:t>miques à compter du mois d’août</w:t>
      </w:r>
      <w:r w:rsidRPr="00753D4B">
        <w:rPr>
          <w:rFonts w:ascii="Cambria" w:hAnsi="Cambria"/>
          <w:noProof w:val="0"/>
          <w:szCs w:val="24"/>
        </w:rPr>
        <w:t xml:space="preserve"> et, pour la seconde, un navire câblier spécialisé pour l’installation de câbles sous-marin.</w:t>
      </w:r>
    </w:p>
    <w:p w14:paraId="15013770" w14:textId="0C487363" w:rsidR="006812B0" w:rsidRPr="00753D4B" w:rsidRDefault="006812B0" w:rsidP="006812B0">
      <w:pPr>
        <w:pStyle w:val="-LettreTexteGEDA"/>
        <w:ind w:firstLine="0"/>
        <w:rPr>
          <w:rFonts w:ascii="Cambria" w:hAnsi="Cambria"/>
          <w:noProof w:val="0"/>
          <w:szCs w:val="24"/>
        </w:rPr>
      </w:pPr>
      <w:r w:rsidRPr="00753D4B">
        <w:rPr>
          <w:rFonts w:ascii="Cambria" w:hAnsi="Cambria"/>
          <w:noProof w:val="0"/>
          <w:szCs w:val="24"/>
        </w:rPr>
        <w:t>Les marchandises importées par EGIS ont vocation à être réexportés en l’état en mét</w:t>
      </w:r>
      <w:r w:rsidR="009A2C90">
        <w:rPr>
          <w:rFonts w:ascii="Cambria" w:hAnsi="Cambria"/>
          <w:noProof w:val="0"/>
          <w:szCs w:val="24"/>
        </w:rPr>
        <w:t>ropole à l’issue du chantier, au mois d’octobre</w:t>
      </w:r>
      <w:r w:rsidRPr="00753D4B">
        <w:rPr>
          <w:rFonts w:ascii="Cambria" w:hAnsi="Cambria"/>
          <w:noProof w:val="0"/>
          <w:szCs w:val="24"/>
        </w:rPr>
        <w:t>.</w:t>
      </w:r>
      <w:r w:rsidR="009A2C90">
        <w:rPr>
          <w:rFonts w:ascii="Cambria" w:hAnsi="Cambria"/>
          <w:noProof w:val="0"/>
          <w:szCs w:val="24"/>
        </w:rPr>
        <w:t xml:space="preserve"> </w:t>
      </w:r>
      <w:r w:rsidRPr="00753D4B">
        <w:rPr>
          <w:rFonts w:ascii="Cambria" w:hAnsi="Cambria"/>
          <w:noProof w:val="0"/>
          <w:szCs w:val="24"/>
        </w:rPr>
        <w:t xml:space="preserve">De même, le navire câblier </w:t>
      </w:r>
      <w:r w:rsidR="009A2C90">
        <w:rPr>
          <w:rFonts w:ascii="Cambria" w:hAnsi="Cambria"/>
          <w:noProof w:val="0"/>
          <w:szCs w:val="24"/>
        </w:rPr>
        <w:t>d’</w:t>
      </w:r>
      <w:r w:rsidR="009A2C90" w:rsidRPr="00753D4B">
        <w:rPr>
          <w:rFonts w:ascii="Cambria" w:hAnsi="Cambria"/>
          <w:noProof w:val="0"/>
          <w:szCs w:val="24"/>
        </w:rPr>
        <w:t>A</w:t>
      </w:r>
      <w:r w:rsidR="009A2C90">
        <w:rPr>
          <w:rFonts w:ascii="Cambria" w:hAnsi="Cambria"/>
          <w:noProof w:val="0"/>
          <w:szCs w:val="24"/>
        </w:rPr>
        <w:t xml:space="preserve">lcatel-Lucent </w:t>
      </w:r>
      <w:r w:rsidRPr="00753D4B">
        <w:rPr>
          <w:rFonts w:ascii="Cambria" w:hAnsi="Cambria"/>
          <w:noProof w:val="0"/>
          <w:szCs w:val="24"/>
        </w:rPr>
        <w:t>ne sera en Polynésie française q</w:t>
      </w:r>
      <w:r w:rsidR="00D525B2">
        <w:rPr>
          <w:rFonts w:ascii="Cambria" w:hAnsi="Cambria"/>
          <w:noProof w:val="0"/>
          <w:szCs w:val="24"/>
        </w:rPr>
        <w:t>ue pour une mission ponctuelle.</w:t>
      </w:r>
    </w:p>
    <w:p w14:paraId="6AB892BC" w14:textId="097B6FD9" w:rsidR="006812B0" w:rsidRPr="00753D4B" w:rsidRDefault="006812B0" w:rsidP="006812B0">
      <w:pPr>
        <w:pStyle w:val="-LettreTexteGEDA"/>
        <w:ind w:firstLine="0"/>
        <w:rPr>
          <w:rFonts w:ascii="Cambria" w:hAnsi="Cambria"/>
          <w:noProof w:val="0"/>
          <w:szCs w:val="24"/>
        </w:rPr>
      </w:pPr>
      <w:r w:rsidRPr="00753D4B">
        <w:rPr>
          <w:rFonts w:ascii="Cambria" w:hAnsi="Cambria"/>
          <w:noProof w:val="0"/>
          <w:szCs w:val="24"/>
        </w:rPr>
        <w:t xml:space="preserve">Conformément </w:t>
      </w:r>
      <w:r w:rsidR="009A2C90">
        <w:rPr>
          <w:rFonts w:ascii="Cambria" w:hAnsi="Cambria"/>
          <w:noProof w:val="0"/>
          <w:szCs w:val="24"/>
        </w:rPr>
        <w:t>au</w:t>
      </w:r>
      <w:r w:rsidRPr="00753D4B">
        <w:rPr>
          <w:rFonts w:ascii="Cambria" w:hAnsi="Cambria"/>
          <w:noProof w:val="0"/>
          <w:szCs w:val="24"/>
        </w:rPr>
        <w:t xml:space="preserve"> code des douanes, peuvent bénéficier de l’admission temporaire en suspension de droits et taxes et avec dispense de cautionnement les biens importés temporairement en Polynésie française pour des travaux d’intérêt général.</w:t>
      </w:r>
    </w:p>
    <w:p w14:paraId="45E22856" w14:textId="4D7FFE26" w:rsidR="006812B0" w:rsidRPr="00753D4B" w:rsidRDefault="006812B0" w:rsidP="006812B0">
      <w:pPr>
        <w:pStyle w:val="-LettreTexteGEDA"/>
        <w:ind w:firstLine="0"/>
        <w:rPr>
          <w:rFonts w:ascii="Cambria" w:hAnsi="Cambria"/>
          <w:noProof w:val="0"/>
          <w:szCs w:val="24"/>
        </w:rPr>
      </w:pPr>
      <w:r w:rsidRPr="00753D4B">
        <w:rPr>
          <w:rFonts w:ascii="Cambria" w:hAnsi="Cambria"/>
          <w:noProof w:val="0"/>
          <w:szCs w:val="24"/>
        </w:rPr>
        <w:t xml:space="preserve">Les travaux de surveillance des mouvements </w:t>
      </w:r>
      <w:proofErr w:type="spellStart"/>
      <w:r w:rsidRPr="00753D4B">
        <w:rPr>
          <w:rFonts w:ascii="Cambria" w:hAnsi="Cambria"/>
          <w:noProof w:val="0"/>
          <w:szCs w:val="24"/>
        </w:rPr>
        <w:t>géomécaniques</w:t>
      </w:r>
      <w:proofErr w:type="spellEnd"/>
      <w:r w:rsidRPr="00753D4B">
        <w:rPr>
          <w:rFonts w:ascii="Cambria" w:hAnsi="Cambria"/>
          <w:noProof w:val="0"/>
          <w:szCs w:val="24"/>
        </w:rPr>
        <w:t xml:space="preserve"> de l’atoll de </w:t>
      </w:r>
      <w:proofErr w:type="spellStart"/>
      <w:r w:rsidRPr="00753D4B">
        <w:rPr>
          <w:rFonts w:ascii="Cambria" w:hAnsi="Cambria"/>
          <w:noProof w:val="0"/>
          <w:szCs w:val="24"/>
        </w:rPr>
        <w:t>Moruroa</w:t>
      </w:r>
      <w:proofErr w:type="spellEnd"/>
      <w:r w:rsidRPr="00753D4B">
        <w:rPr>
          <w:rFonts w:ascii="Cambria" w:hAnsi="Cambria"/>
          <w:noProof w:val="0"/>
          <w:szCs w:val="24"/>
        </w:rPr>
        <w:t xml:space="preserve"> étant considérés comme des travaux d’intérêt général, le </w:t>
      </w:r>
      <w:r w:rsidR="009A2C90">
        <w:rPr>
          <w:rFonts w:ascii="Cambria" w:hAnsi="Cambria"/>
          <w:noProof w:val="0"/>
          <w:szCs w:val="24"/>
        </w:rPr>
        <w:t>C</w:t>
      </w:r>
      <w:r w:rsidRPr="00753D4B">
        <w:rPr>
          <w:rFonts w:ascii="Cambria" w:hAnsi="Cambria"/>
          <w:noProof w:val="0"/>
          <w:szCs w:val="24"/>
        </w:rPr>
        <w:t xml:space="preserve">onseil des ministres a décidé d’accorder aux sociétés </w:t>
      </w:r>
      <w:proofErr w:type="spellStart"/>
      <w:r w:rsidR="009A2C90" w:rsidRPr="00753D4B">
        <w:rPr>
          <w:rFonts w:ascii="Cambria" w:hAnsi="Cambria"/>
          <w:caps/>
          <w:szCs w:val="24"/>
        </w:rPr>
        <w:t>E</w:t>
      </w:r>
      <w:r w:rsidR="009A2C90">
        <w:rPr>
          <w:rFonts w:ascii="Cambria" w:hAnsi="Cambria"/>
          <w:noProof w:val="0"/>
          <w:szCs w:val="24"/>
        </w:rPr>
        <w:t>gis</w:t>
      </w:r>
      <w:proofErr w:type="spellEnd"/>
      <w:r w:rsidR="009A2C90">
        <w:rPr>
          <w:rFonts w:ascii="Cambria" w:hAnsi="Cambria"/>
          <w:caps/>
          <w:szCs w:val="24"/>
        </w:rPr>
        <w:t xml:space="preserve"> </w:t>
      </w:r>
      <w:r w:rsidR="009A2C90" w:rsidRPr="00753D4B">
        <w:rPr>
          <w:rFonts w:ascii="Cambria" w:hAnsi="Cambria"/>
          <w:noProof w:val="0"/>
          <w:szCs w:val="24"/>
        </w:rPr>
        <w:t>et A</w:t>
      </w:r>
      <w:r w:rsidR="009A2C90">
        <w:rPr>
          <w:rFonts w:ascii="Cambria" w:hAnsi="Cambria"/>
          <w:noProof w:val="0"/>
          <w:szCs w:val="24"/>
        </w:rPr>
        <w:t xml:space="preserve">lcatel-Lucent </w:t>
      </w:r>
      <w:r w:rsidRPr="00753D4B">
        <w:rPr>
          <w:rFonts w:ascii="Cambria" w:hAnsi="Cambria"/>
          <w:noProof w:val="0"/>
          <w:szCs w:val="24"/>
        </w:rPr>
        <w:t>le régime douanier de l’admission temporaire en suspension de droits et taxes avec dispense de cautionnement.</w:t>
      </w:r>
    </w:p>
    <w:p w14:paraId="1032569E" w14:textId="77777777" w:rsidR="006812B0" w:rsidRPr="00753D4B" w:rsidRDefault="006812B0" w:rsidP="006812B0">
      <w:pPr>
        <w:pStyle w:val="-LettreTexteGEDA"/>
        <w:ind w:firstLine="0"/>
        <w:rPr>
          <w:rFonts w:ascii="Cambria" w:hAnsi="Cambria"/>
          <w:noProof w:val="0"/>
          <w:szCs w:val="24"/>
        </w:rPr>
      </w:pPr>
    </w:p>
    <w:p w14:paraId="32CBCB5A" w14:textId="77777777" w:rsidR="006812B0" w:rsidRPr="00753D4B" w:rsidRDefault="006812B0" w:rsidP="0074210D">
      <w:pPr>
        <w:jc w:val="both"/>
        <w:rPr>
          <w:rFonts w:ascii="Cambria" w:hAnsi="Cambria" w:cs="Century Schoolbook"/>
        </w:rPr>
      </w:pPr>
    </w:p>
    <w:p w14:paraId="5AB64B3A" w14:textId="2DC06A4E" w:rsidR="006812B0" w:rsidRDefault="006812B0" w:rsidP="009A2C90">
      <w:pPr>
        <w:pStyle w:val="-LettreTexteGEDA"/>
        <w:spacing w:before="0"/>
        <w:ind w:firstLine="0"/>
        <w:rPr>
          <w:rFonts w:ascii="Cambria" w:hAnsi="Cambria"/>
          <w:b/>
          <w:szCs w:val="24"/>
        </w:rPr>
      </w:pPr>
      <w:r w:rsidRPr="00753D4B">
        <w:rPr>
          <w:rFonts w:ascii="Cambria" w:hAnsi="Cambria"/>
          <w:b/>
          <w:szCs w:val="24"/>
        </w:rPr>
        <w:t xml:space="preserve">Modification de la liste des biens </w:t>
      </w:r>
      <w:r w:rsidR="009A2C90">
        <w:rPr>
          <w:rFonts w:ascii="Cambria" w:hAnsi="Cambria"/>
          <w:b/>
          <w:szCs w:val="24"/>
        </w:rPr>
        <w:t>permettant</w:t>
      </w:r>
      <w:r w:rsidRPr="00753D4B">
        <w:rPr>
          <w:rFonts w:ascii="Cambria" w:hAnsi="Cambria"/>
          <w:b/>
          <w:szCs w:val="24"/>
        </w:rPr>
        <w:t xml:space="preserve"> de produire de l’énergie </w:t>
      </w:r>
      <w:r w:rsidR="009A2C90">
        <w:rPr>
          <w:rFonts w:ascii="Cambria" w:hAnsi="Cambria"/>
          <w:b/>
          <w:szCs w:val="24"/>
        </w:rPr>
        <w:t>et</w:t>
      </w:r>
      <w:r w:rsidRPr="00753D4B">
        <w:rPr>
          <w:rFonts w:ascii="Cambria" w:hAnsi="Cambria"/>
          <w:b/>
          <w:szCs w:val="24"/>
        </w:rPr>
        <w:t xml:space="preserve"> bénéficiant d’une exonération doua</w:t>
      </w:r>
      <w:r w:rsidR="009A2C90">
        <w:rPr>
          <w:rFonts w:ascii="Cambria" w:hAnsi="Cambria"/>
          <w:b/>
          <w:szCs w:val="24"/>
        </w:rPr>
        <w:t>nière à l’importation</w:t>
      </w:r>
    </w:p>
    <w:p w14:paraId="6DF684E2" w14:textId="77777777" w:rsidR="009A2C90" w:rsidRPr="00753D4B" w:rsidRDefault="009A2C90" w:rsidP="009A2C90">
      <w:pPr>
        <w:pStyle w:val="-LettreTexteGEDA"/>
        <w:spacing w:before="0"/>
        <w:ind w:firstLine="0"/>
        <w:rPr>
          <w:rFonts w:ascii="Cambria" w:hAnsi="Cambria"/>
          <w:b/>
          <w:szCs w:val="24"/>
        </w:rPr>
      </w:pPr>
    </w:p>
    <w:p w14:paraId="461B9B3C" w14:textId="197D10B4" w:rsidR="006812B0" w:rsidRPr="00753D4B" w:rsidRDefault="006812B0" w:rsidP="006812B0">
      <w:pPr>
        <w:pStyle w:val="-LettreTexteGEDA"/>
        <w:ind w:firstLine="0"/>
        <w:rPr>
          <w:rFonts w:ascii="Cambria" w:hAnsi="Cambria"/>
          <w:szCs w:val="24"/>
        </w:rPr>
      </w:pPr>
      <w:r w:rsidRPr="00753D4B">
        <w:rPr>
          <w:rFonts w:ascii="Cambria" w:hAnsi="Cambria"/>
          <w:szCs w:val="24"/>
        </w:rPr>
        <w:t>Depuis 2009</w:t>
      </w:r>
      <w:r w:rsidR="009A2C90">
        <w:rPr>
          <w:rFonts w:ascii="Cambria" w:hAnsi="Cambria"/>
          <w:szCs w:val="24"/>
        </w:rPr>
        <w:t>,</w:t>
      </w:r>
      <w:r w:rsidRPr="00753D4B">
        <w:rPr>
          <w:rFonts w:ascii="Cambria" w:hAnsi="Cambria"/>
          <w:szCs w:val="24"/>
        </w:rPr>
        <w:t xml:space="preserve"> un dispositif d’exonération de droits et taxes à l’importation en faveur des équipements d’énergies renouvelables permettant de réduire la consommation d’énergies fossiles</w:t>
      </w:r>
      <w:r w:rsidR="009A2C90">
        <w:rPr>
          <w:rFonts w:ascii="Cambria" w:hAnsi="Cambria"/>
          <w:szCs w:val="24"/>
        </w:rPr>
        <w:t xml:space="preserve"> existe</w:t>
      </w:r>
      <w:r w:rsidRPr="00753D4B">
        <w:rPr>
          <w:rFonts w:ascii="Cambria" w:hAnsi="Cambria"/>
          <w:szCs w:val="24"/>
        </w:rPr>
        <w:t>.</w:t>
      </w:r>
      <w:r w:rsidR="009A2C90">
        <w:rPr>
          <w:rFonts w:ascii="Cambria" w:hAnsi="Cambria"/>
          <w:szCs w:val="24"/>
        </w:rPr>
        <w:t xml:space="preserve"> </w:t>
      </w:r>
      <w:r w:rsidRPr="00753D4B">
        <w:rPr>
          <w:rFonts w:ascii="Cambria" w:hAnsi="Cambria"/>
          <w:szCs w:val="24"/>
        </w:rPr>
        <w:t>Un arrêté en conseil des ministres fixe la liste des équipements éligibles.</w:t>
      </w:r>
    </w:p>
    <w:p w14:paraId="2C1F21FE" w14:textId="3D9CBF8E" w:rsidR="006812B0" w:rsidRPr="00753D4B" w:rsidRDefault="006812B0" w:rsidP="006812B0">
      <w:pPr>
        <w:pStyle w:val="-LettreTexteGEDA"/>
        <w:ind w:firstLine="0"/>
        <w:rPr>
          <w:rFonts w:ascii="Cambria" w:hAnsi="Cambria"/>
          <w:szCs w:val="24"/>
        </w:rPr>
      </w:pPr>
      <w:r w:rsidRPr="00753D4B">
        <w:rPr>
          <w:rFonts w:ascii="Cambria" w:hAnsi="Cambria"/>
          <w:szCs w:val="24"/>
        </w:rPr>
        <w:t xml:space="preserve">Dans ce cadre, le gouvernement a été saisi d’une demande d’exonération pour l’importation d’un navire neuf avant-gardiste type pirogue double, fonctionnant </w:t>
      </w:r>
      <w:r w:rsidRPr="00753D4B">
        <w:rPr>
          <w:rFonts w:ascii="Cambria" w:hAnsi="Cambria"/>
          <w:szCs w:val="24"/>
        </w:rPr>
        <w:lastRenderedPageBreak/>
        <w:t xml:space="preserve">exclusivement à l’énergie solaire. Il s’agit d’un prototype ajustable pour plusieurs usages (yacht de luxe, transport de personne pour une location à la </w:t>
      </w:r>
      <w:r w:rsidR="009A2C90">
        <w:rPr>
          <w:rFonts w:ascii="Cambria" w:hAnsi="Cambria"/>
          <w:szCs w:val="24"/>
        </w:rPr>
        <w:t>journée, navire éco-touristique</w:t>
      </w:r>
      <w:r w:rsidRPr="00753D4B">
        <w:rPr>
          <w:rFonts w:ascii="Cambria" w:hAnsi="Cambria"/>
          <w:szCs w:val="24"/>
        </w:rPr>
        <w:t>) qui dispose d’une centrale électrique à énergie solaire qui, entre autres fonctions, assure la propulsion du navire.</w:t>
      </w:r>
    </w:p>
    <w:p w14:paraId="475F94A2" w14:textId="6DFCC1D2" w:rsidR="006812B0" w:rsidRPr="00753D4B" w:rsidRDefault="006812B0" w:rsidP="006812B0">
      <w:pPr>
        <w:pStyle w:val="-LettreTexteGEDA"/>
        <w:ind w:firstLine="0"/>
        <w:rPr>
          <w:rFonts w:ascii="Cambria" w:hAnsi="Cambria"/>
          <w:szCs w:val="24"/>
        </w:rPr>
      </w:pPr>
      <w:r w:rsidRPr="00753D4B">
        <w:rPr>
          <w:rFonts w:ascii="Cambria" w:hAnsi="Cambria"/>
          <w:szCs w:val="24"/>
        </w:rPr>
        <w:t>Il aura ainsi la capacité de proposer des balades en lagons dans le plus grand calme, grâce à ses moteurs silencieux dépourvus de toute émission polluante.</w:t>
      </w:r>
      <w:r w:rsidR="009A2C90">
        <w:rPr>
          <w:rFonts w:ascii="Cambria" w:hAnsi="Cambria"/>
          <w:szCs w:val="24"/>
        </w:rPr>
        <w:t xml:space="preserve"> </w:t>
      </w:r>
      <w:r w:rsidRPr="00753D4B">
        <w:rPr>
          <w:rFonts w:ascii="Cambria" w:hAnsi="Cambria"/>
          <w:szCs w:val="24"/>
        </w:rPr>
        <w:t>Ce navire sera affecté au moins la première anné</w:t>
      </w:r>
      <w:r w:rsidR="009A2C90">
        <w:rPr>
          <w:rFonts w:ascii="Cambria" w:hAnsi="Cambria"/>
          <w:szCs w:val="24"/>
        </w:rPr>
        <w:t xml:space="preserve">e à l’hôtel Pearl Beach de Bora </w:t>
      </w:r>
      <w:r w:rsidRPr="00753D4B">
        <w:rPr>
          <w:rFonts w:ascii="Cambria" w:hAnsi="Cambria"/>
          <w:szCs w:val="24"/>
        </w:rPr>
        <w:t>Bora qui sera sa base d’essai pendant un an.</w:t>
      </w:r>
    </w:p>
    <w:p w14:paraId="38D5E837" w14:textId="04816891" w:rsidR="006812B0" w:rsidRPr="00753D4B" w:rsidRDefault="006812B0" w:rsidP="006812B0">
      <w:pPr>
        <w:pStyle w:val="-LettreTexteGEDA"/>
        <w:ind w:firstLine="0"/>
        <w:rPr>
          <w:rFonts w:ascii="Cambria" w:hAnsi="Cambria"/>
          <w:szCs w:val="24"/>
        </w:rPr>
      </w:pPr>
      <w:r w:rsidRPr="00753D4B">
        <w:rPr>
          <w:rFonts w:ascii="Cambria" w:hAnsi="Cambria"/>
          <w:szCs w:val="24"/>
        </w:rPr>
        <w:t xml:space="preserve">Ce projet expérimental étant intéressant pour la Polynésie française non seulement au titre des énergies renouvelables mais aussi à celui du tourisme, le </w:t>
      </w:r>
      <w:r w:rsidR="009A2C90">
        <w:rPr>
          <w:rFonts w:ascii="Cambria" w:hAnsi="Cambria"/>
          <w:szCs w:val="24"/>
        </w:rPr>
        <w:t>C</w:t>
      </w:r>
      <w:r w:rsidRPr="00753D4B">
        <w:rPr>
          <w:rFonts w:ascii="Cambria" w:hAnsi="Cambria"/>
          <w:szCs w:val="24"/>
        </w:rPr>
        <w:t>onseil des ministres a décidé d’étendre le régime d’exonération à l’importation à ce type de navire.</w:t>
      </w:r>
    </w:p>
    <w:p w14:paraId="28218AA1" w14:textId="77777777" w:rsidR="006812B0" w:rsidRPr="00753D4B" w:rsidRDefault="006812B0" w:rsidP="006812B0">
      <w:pPr>
        <w:pStyle w:val="-LettreTexteGEDA"/>
        <w:ind w:firstLine="0"/>
        <w:rPr>
          <w:rFonts w:ascii="Cambria" w:hAnsi="Cambria"/>
          <w:szCs w:val="24"/>
        </w:rPr>
      </w:pPr>
    </w:p>
    <w:p w14:paraId="65B60A1B" w14:textId="77777777" w:rsidR="006812B0" w:rsidRPr="00753D4B" w:rsidRDefault="006812B0" w:rsidP="006812B0">
      <w:pPr>
        <w:pStyle w:val="-LettreTexteGEDA"/>
        <w:ind w:firstLine="0"/>
        <w:rPr>
          <w:rFonts w:ascii="Cambria" w:hAnsi="Cambria"/>
          <w:szCs w:val="24"/>
        </w:rPr>
      </w:pPr>
    </w:p>
    <w:p w14:paraId="2C6BFBC3" w14:textId="0B98E459" w:rsidR="006812B0" w:rsidRPr="00753D4B" w:rsidRDefault="006812B0" w:rsidP="007F0374">
      <w:pPr>
        <w:pStyle w:val="-LettreTexteGEDA"/>
        <w:spacing w:before="0"/>
        <w:ind w:firstLine="0"/>
        <w:rPr>
          <w:rFonts w:ascii="Cambria" w:hAnsi="Cambria"/>
          <w:szCs w:val="24"/>
        </w:rPr>
      </w:pPr>
      <w:r w:rsidRPr="00753D4B">
        <w:rPr>
          <w:rFonts w:ascii="Cambria" w:hAnsi="Cambria"/>
          <w:b/>
          <w:szCs w:val="24"/>
        </w:rPr>
        <w:t>Mise en place d’une enquête</w:t>
      </w:r>
      <w:r w:rsidR="007F0374">
        <w:rPr>
          <w:rFonts w:ascii="Cambria" w:hAnsi="Cambria"/>
          <w:b/>
          <w:szCs w:val="24"/>
        </w:rPr>
        <w:t xml:space="preserve"> emploi en Polynésie française</w:t>
      </w:r>
    </w:p>
    <w:p w14:paraId="45A63C49" w14:textId="77777777" w:rsidR="006812B0" w:rsidRPr="00753D4B" w:rsidRDefault="006812B0" w:rsidP="006812B0">
      <w:pPr>
        <w:pStyle w:val="-LettreTexteGEDA"/>
        <w:spacing w:before="0"/>
        <w:ind w:firstLine="0"/>
        <w:rPr>
          <w:rFonts w:ascii="Cambria" w:hAnsi="Cambria"/>
          <w:szCs w:val="24"/>
        </w:rPr>
      </w:pPr>
    </w:p>
    <w:p w14:paraId="26DFCC5D" w14:textId="1F45CB77" w:rsidR="006812B0" w:rsidRPr="00753D4B" w:rsidRDefault="006812B0" w:rsidP="007F0374">
      <w:pPr>
        <w:pStyle w:val="-LettreTexteGEDA"/>
        <w:ind w:firstLine="0"/>
        <w:rPr>
          <w:rFonts w:ascii="Cambria" w:hAnsi="Cambria"/>
          <w:szCs w:val="24"/>
        </w:rPr>
      </w:pPr>
      <w:r w:rsidRPr="00753D4B">
        <w:rPr>
          <w:rFonts w:ascii="Cambria" w:hAnsi="Cambria"/>
          <w:szCs w:val="24"/>
        </w:rPr>
        <w:t xml:space="preserve">La relance de l’emploi constitue l’un des axes prioritaires de la politique du Gouvernement. A l’initiative du Vice-président et de la </w:t>
      </w:r>
      <w:r w:rsidR="007F0374">
        <w:rPr>
          <w:rFonts w:ascii="Cambria" w:hAnsi="Cambria"/>
          <w:szCs w:val="24"/>
        </w:rPr>
        <w:t>ministre du T</w:t>
      </w:r>
      <w:r w:rsidRPr="00753D4B">
        <w:rPr>
          <w:rFonts w:ascii="Cambria" w:hAnsi="Cambria"/>
          <w:szCs w:val="24"/>
        </w:rPr>
        <w:t xml:space="preserve">ravail, le Conseil des </w:t>
      </w:r>
      <w:r w:rsidR="007F0374">
        <w:rPr>
          <w:rFonts w:ascii="Cambria" w:hAnsi="Cambria"/>
          <w:szCs w:val="24"/>
        </w:rPr>
        <w:t>m</w:t>
      </w:r>
      <w:r w:rsidRPr="00753D4B">
        <w:rPr>
          <w:rFonts w:ascii="Cambria" w:hAnsi="Cambria"/>
          <w:szCs w:val="24"/>
        </w:rPr>
        <w:t xml:space="preserve">inistres a validé la mise en place d’une enquête emploi étendue à l’ensemble des archipels, afin de doter la Polynésie française d’un outil statistique pérenne, permettant de compléter les indicateurs actuels que sont le recensement de la population, les fichiers de la CPS exploités par l'ISPF mensuellement sur l'état de l'emploi salarié, et les </w:t>
      </w:r>
      <w:r w:rsidR="007F0374">
        <w:rPr>
          <w:rFonts w:ascii="Cambria" w:hAnsi="Cambria"/>
          <w:szCs w:val="24"/>
        </w:rPr>
        <w:t>b</w:t>
      </w:r>
      <w:r w:rsidRPr="00753D4B">
        <w:rPr>
          <w:rFonts w:ascii="Cambria" w:hAnsi="Cambria"/>
          <w:szCs w:val="24"/>
        </w:rPr>
        <w:t>esoins en main d’œuvre publiés conjointement par le SEFI et l’ISPF.</w:t>
      </w:r>
    </w:p>
    <w:p w14:paraId="052F39A5" w14:textId="7BDB3B2A" w:rsidR="006812B0" w:rsidRPr="00753D4B" w:rsidRDefault="006812B0" w:rsidP="006812B0">
      <w:pPr>
        <w:pStyle w:val="-LettreTexteGEDA"/>
        <w:ind w:firstLine="0"/>
        <w:rPr>
          <w:rFonts w:ascii="Cambria" w:hAnsi="Cambria"/>
          <w:szCs w:val="24"/>
        </w:rPr>
      </w:pPr>
      <w:r w:rsidRPr="00753D4B">
        <w:rPr>
          <w:rFonts w:ascii="Cambria" w:hAnsi="Cambria"/>
          <w:szCs w:val="24"/>
        </w:rPr>
        <w:t>Cette enquête permettra de disposer d’un outil moderne de pilotage des politiques liées à l’emploi, par la production annuelle des agrégats standards tels que le taux de chômage et le taux d’emploi. Plus encore, les données collectées rendront possible une analyse fine et régulière des déterminants de l’emploi et du chô</w:t>
      </w:r>
      <w:r w:rsidR="007F0374">
        <w:rPr>
          <w:rFonts w:ascii="Cambria" w:hAnsi="Cambria"/>
          <w:szCs w:val="24"/>
        </w:rPr>
        <w:t>mage (âge, formation initiale, etc</w:t>
      </w:r>
      <w:r w:rsidRPr="00753D4B">
        <w:rPr>
          <w:rFonts w:ascii="Cambria" w:hAnsi="Cambria"/>
          <w:szCs w:val="24"/>
        </w:rPr>
        <w:t>), du retour à l’emploi, ou encore de la mobilité géographique professionnelle. La phase d’initialisation de l’enquête est prévue dès la fin de cette année.</w:t>
      </w:r>
    </w:p>
    <w:p w14:paraId="7FC31A9F" w14:textId="77777777" w:rsidR="006812B0" w:rsidRDefault="006812B0" w:rsidP="006812B0">
      <w:pPr>
        <w:rPr>
          <w:rFonts w:ascii="Cambria" w:hAnsi="Cambria"/>
        </w:rPr>
      </w:pPr>
    </w:p>
    <w:p w14:paraId="6EC3FE6F" w14:textId="77777777" w:rsidR="00852DE8" w:rsidRPr="00753D4B" w:rsidRDefault="00852DE8" w:rsidP="006812B0">
      <w:pPr>
        <w:rPr>
          <w:rFonts w:ascii="Cambria" w:hAnsi="Cambria"/>
        </w:rPr>
      </w:pPr>
    </w:p>
    <w:p w14:paraId="08B931E6" w14:textId="77777777" w:rsidR="00852DE8" w:rsidRPr="00852DE8" w:rsidRDefault="00852DE8" w:rsidP="00852DE8">
      <w:pPr>
        <w:jc w:val="both"/>
        <w:rPr>
          <w:rFonts w:ascii="Cambria" w:hAnsi="Cambria"/>
          <w:b/>
          <w:bCs/>
          <w:sz w:val="22"/>
          <w:szCs w:val="22"/>
          <w:lang w:eastAsia="fr-FR"/>
        </w:rPr>
      </w:pPr>
      <w:r w:rsidRPr="00852DE8">
        <w:rPr>
          <w:rFonts w:ascii="Cambria" w:hAnsi="Cambria"/>
          <w:b/>
          <w:bCs/>
        </w:rPr>
        <w:t xml:space="preserve">OPH : programmation complémentaire d’opérations de logements pour un total de 6,6 milliards </w:t>
      </w:r>
      <w:proofErr w:type="spellStart"/>
      <w:r w:rsidRPr="00852DE8">
        <w:rPr>
          <w:rFonts w:ascii="Cambria" w:hAnsi="Cambria"/>
          <w:b/>
          <w:bCs/>
        </w:rPr>
        <w:t>Fcfp</w:t>
      </w:r>
      <w:proofErr w:type="spellEnd"/>
    </w:p>
    <w:p w14:paraId="43BC01B2" w14:textId="77777777" w:rsidR="00852DE8" w:rsidRPr="00852DE8" w:rsidRDefault="00852DE8" w:rsidP="00852DE8">
      <w:pPr>
        <w:rPr>
          <w:rFonts w:ascii="Cambria" w:hAnsi="Cambria"/>
        </w:rPr>
      </w:pPr>
    </w:p>
    <w:p w14:paraId="1E99EBE6" w14:textId="28592404" w:rsidR="00852DE8" w:rsidRPr="00852DE8" w:rsidRDefault="00852DE8" w:rsidP="00852DE8">
      <w:pPr>
        <w:jc w:val="both"/>
        <w:rPr>
          <w:rFonts w:ascii="Cambria" w:hAnsi="Cambria"/>
        </w:rPr>
      </w:pPr>
      <w:r w:rsidRPr="00852DE8">
        <w:rPr>
          <w:rFonts w:ascii="Cambria" w:hAnsi="Cambria"/>
        </w:rPr>
        <w:t xml:space="preserve">Dans le </w:t>
      </w:r>
      <w:r>
        <w:rPr>
          <w:rFonts w:ascii="Cambria" w:hAnsi="Cambria"/>
        </w:rPr>
        <w:t>cadre de la mise en œuvre du « P</w:t>
      </w:r>
      <w:r w:rsidRPr="00852DE8">
        <w:rPr>
          <w:rFonts w:ascii="Cambria" w:hAnsi="Cambria"/>
        </w:rPr>
        <w:t xml:space="preserve">lan logement » du Gouvernement, l’OPH a proposé une programmation complémentaire d’opérations de logements représentant un cout total d’investissement de 6,6 milliards </w:t>
      </w:r>
      <w:proofErr w:type="spellStart"/>
      <w:r w:rsidRPr="00852DE8">
        <w:rPr>
          <w:rFonts w:ascii="Cambria" w:hAnsi="Cambria"/>
        </w:rPr>
        <w:t>Fcfp</w:t>
      </w:r>
      <w:proofErr w:type="spellEnd"/>
      <w:r w:rsidRPr="00852DE8">
        <w:rPr>
          <w:rFonts w:ascii="Cambria" w:hAnsi="Cambria"/>
        </w:rPr>
        <w:t>, pris en charge par le Pays. Ces fonds sont destinés à l’OPH, afin que l’établissement poursuive ses programmes de logements neufs, répondant ainsi à la demande des familles les moins favorisées de l’ensemble de la Polynésie, et qu’il engage des travaux d’amélioration et de sécurisation du parc actuel de logements sociaux.</w:t>
      </w:r>
    </w:p>
    <w:p w14:paraId="11FB8F0E" w14:textId="77777777" w:rsidR="00852DE8" w:rsidRPr="00852DE8" w:rsidRDefault="00852DE8" w:rsidP="00852DE8">
      <w:pPr>
        <w:ind w:firstLine="426"/>
        <w:jc w:val="both"/>
        <w:rPr>
          <w:rFonts w:ascii="Cambria" w:hAnsi="Cambria"/>
        </w:rPr>
      </w:pPr>
    </w:p>
    <w:p w14:paraId="7AABBDE9" w14:textId="77777777" w:rsidR="00852DE8" w:rsidRPr="00852DE8" w:rsidRDefault="00852DE8" w:rsidP="00852DE8">
      <w:pPr>
        <w:jc w:val="both"/>
        <w:rPr>
          <w:rFonts w:ascii="Cambria" w:hAnsi="Cambria"/>
        </w:rPr>
      </w:pPr>
      <w:r w:rsidRPr="00852DE8">
        <w:rPr>
          <w:rFonts w:ascii="Cambria" w:hAnsi="Cambria"/>
        </w:rPr>
        <w:t>Ainsi, la programmation complémentaire 2017 de l’OPH prévoit les opérations suivantes :  </w:t>
      </w:r>
    </w:p>
    <w:p w14:paraId="29A18BD5" w14:textId="71A4347C" w:rsidR="00852DE8" w:rsidRPr="00852DE8" w:rsidRDefault="00852DE8" w:rsidP="00852DE8">
      <w:pPr>
        <w:pStyle w:val="Paragraphedeliste"/>
        <w:ind w:left="1146" w:hanging="360"/>
        <w:jc w:val="both"/>
        <w:rPr>
          <w:rFonts w:ascii="Cambria" w:hAnsi="Cambria"/>
        </w:rPr>
      </w:pPr>
      <w:r w:rsidRPr="00852DE8">
        <w:rPr>
          <w:rFonts w:ascii="Cambria" w:hAnsi="Cambria"/>
        </w:rPr>
        <w:t>-</w:t>
      </w:r>
      <w:r>
        <w:rPr>
          <w:rFonts w:ascii="Cambria" w:hAnsi="Cambria"/>
          <w:sz w:val="14"/>
          <w:szCs w:val="14"/>
        </w:rPr>
        <w:t>      </w:t>
      </w:r>
      <w:r w:rsidRPr="00852DE8">
        <w:rPr>
          <w:rFonts w:ascii="Cambria" w:hAnsi="Cambria"/>
        </w:rPr>
        <w:t xml:space="preserve">l’acquisition une assiette foncière pour la réalisation d’une opération de 32 logements individuels jumelés à </w:t>
      </w:r>
      <w:proofErr w:type="spellStart"/>
      <w:r w:rsidRPr="00852DE8">
        <w:rPr>
          <w:rFonts w:ascii="Cambria" w:hAnsi="Cambria"/>
        </w:rPr>
        <w:t>Tautira</w:t>
      </w:r>
      <w:proofErr w:type="spellEnd"/>
      <w:r w:rsidRPr="00852DE8">
        <w:rPr>
          <w:rFonts w:ascii="Cambria" w:hAnsi="Cambria"/>
        </w:rPr>
        <w:t>;</w:t>
      </w:r>
    </w:p>
    <w:p w14:paraId="357E2B58" w14:textId="43E3C4DB" w:rsidR="00852DE8" w:rsidRPr="00852DE8" w:rsidRDefault="00852DE8" w:rsidP="00852DE8">
      <w:pPr>
        <w:pStyle w:val="Paragraphedeliste"/>
        <w:ind w:left="1146" w:hanging="360"/>
        <w:jc w:val="both"/>
        <w:rPr>
          <w:rFonts w:ascii="Cambria" w:hAnsi="Cambria"/>
        </w:rPr>
      </w:pPr>
      <w:r w:rsidRPr="00852DE8">
        <w:rPr>
          <w:rFonts w:ascii="Cambria" w:hAnsi="Cambria"/>
        </w:rPr>
        <w:lastRenderedPageBreak/>
        <w:t>-</w:t>
      </w:r>
      <w:r>
        <w:rPr>
          <w:rFonts w:ascii="Cambria" w:hAnsi="Cambria"/>
          <w:sz w:val="14"/>
          <w:szCs w:val="14"/>
        </w:rPr>
        <w:t>     </w:t>
      </w:r>
      <w:r w:rsidRPr="00852DE8">
        <w:rPr>
          <w:rFonts w:ascii="Cambria" w:hAnsi="Cambria"/>
        </w:rPr>
        <w:t xml:space="preserve">la réalisation de 8 opérations de logements neufs (284 logements) dont le lancement des phases travaux pour 6 nouvelles résidences sociales (212 logements) sur les communes de Papeete, </w:t>
      </w:r>
      <w:proofErr w:type="spellStart"/>
      <w:r w:rsidRPr="00852DE8">
        <w:rPr>
          <w:rFonts w:ascii="Cambria" w:hAnsi="Cambria"/>
        </w:rPr>
        <w:t>Faa’a</w:t>
      </w:r>
      <w:proofErr w:type="spellEnd"/>
      <w:r w:rsidRPr="00852DE8">
        <w:rPr>
          <w:rFonts w:ascii="Cambria" w:hAnsi="Cambria"/>
        </w:rPr>
        <w:t xml:space="preserve">, </w:t>
      </w:r>
      <w:proofErr w:type="spellStart"/>
      <w:r w:rsidRPr="00852DE8">
        <w:rPr>
          <w:rFonts w:ascii="Cambria" w:hAnsi="Cambria"/>
        </w:rPr>
        <w:t>Mahina</w:t>
      </w:r>
      <w:proofErr w:type="spellEnd"/>
      <w:r w:rsidRPr="00852DE8">
        <w:rPr>
          <w:rFonts w:ascii="Cambria" w:hAnsi="Cambria"/>
        </w:rPr>
        <w:t xml:space="preserve"> et </w:t>
      </w:r>
      <w:proofErr w:type="spellStart"/>
      <w:r w:rsidRPr="00852DE8">
        <w:rPr>
          <w:rFonts w:ascii="Cambria" w:hAnsi="Cambria"/>
        </w:rPr>
        <w:t>Vairao</w:t>
      </w:r>
      <w:proofErr w:type="spellEnd"/>
      <w:r w:rsidRPr="00852DE8">
        <w:rPr>
          <w:rFonts w:ascii="Cambria" w:hAnsi="Cambria"/>
        </w:rPr>
        <w:t>;</w:t>
      </w:r>
    </w:p>
    <w:p w14:paraId="445194F4" w14:textId="77777777" w:rsidR="00852DE8" w:rsidRPr="00852DE8" w:rsidRDefault="00852DE8" w:rsidP="00852DE8">
      <w:pPr>
        <w:pStyle w:val="Paragraphedeliste"/>
        <w:ind w:left="1146" w:hanging="360"/>
        <w:jc w:val="both"/>
        <w:rPr>
          <w:rFonts w:ascii="Cambria" w:hAnsi="Cambria"/>
        </w:rPr>
      </w:pPr>
      <w:r w:rsidRPr="00852DE8">
        <w:rPr>
          <w:rFonts w:ascii="Cambria" w:hAnsi="Cambria"/>
        </w:rPr>
        <w:t>-</w:t>
      </w:r>
      <w:r w:rsidRPr="00852DE8">
        <w:rPr>
          <w:rFonts w:ascii="Cambria" w:hAnsi="Cambria"/>
          <w:sz w:val="14"/>
          <w:szCs w:val="14"/>
        </w:rPr>
        <w:t xml:space="preserve">          </w:t>
      </w:r>
      <w:r w:rsidRPr="00852DE8">
        <w:rPr>
          <w:rFonts w:ascii="Cambria" w:hAnsi="Cambria"/>
        </w:rPr>
        <w:t xml:space="preserve">le lancement des études de diagnostics pour les opérations de réhabilitation de 10 lotissements et les lotissements </w:t>
      </w:r>
      <w:proofErr w:type="spellStart"/>
      <w:r w:rsidRPr="00852DE8">
        <w:rPr>
          <w:rFonts w:ascii="Cambria" w:hAnsi="Cambria"/>
        </w:rPr>
        <w:t>Erima</w:t>
      </w:r>
      <w:proofErr w:type="spellEnd"/>
      <w:r w:rsidRPr="00852DE8">
        <w:rPr>
          <w:rFonts w:ascii="Cambria" w:hAnsi="Cambria"/>
        </w:rPr>
        <w:t xml:space="preserve"> 1 et 2 sur la commune d’</w:t>
      </w:r>
      <w:proofErr w:type="spellStart"/>
      <w:r w:rsidRPr="00852DE8">
        <w:rPr>
          <w:rFonts w:ascii="Cambria" w:hAnsi="Cambria"/>
        </w:rPr>
        <w:t>Arue</w:t>
      </w:r>
      <w:proofErr w:type="spellEnd"/>
      <w:r w:rsidRPr="00852DE8">
        <w:rPr>
          <w:rFonts w:ascii="Cambria" w:hAnsi="Cambria"/>
        </w:rPr>
        <w:t>,</w:t>
      </w:r>
    </w:p>
    <w:p w14:paraId="08CC2125" w14:textId="77777777" w:rsidR="00852DE8" w:rsidRPr="00852DE8" w:rsidRDefault="00852DE8" w:rsidP="00852DE8">
      <w:pPr>
        <w:pStyle w:val="Paragraphedeliste"/>
        <w:ind w:left="1146" w:hanging="360"/>
        <w:jc w:val="both"/>
        <w:rPr>
          <w:rFonts w:ascii="Cambria" w:hAnsi="Cambria"/>
        </w:rPr>
      </w:pPr>
      <w:r w:rsidRPr="00852DE8">
        <w:rPr>
          <w:rFonts w:ascii="Cambria" w:hAnsi="Cambria"/>
        </w:rPr>
        <w:t>-</w:t>
      </w:r>
      <w:r w:rsidRPr="00852DE8">
        <w:rPr>
          <w:rFonts w:ascii="Cambria" w:hAnsi="Cambria"/>
          <w:sz w:val="14"/>
          <w:szCs w:val="14"/>
        </w:rPr>
        <w:t xml:space="preserve">          </w:t>
      </w:r>
      <w:r w:rsidRPr="00852DE8">
        <w:rPr>
          <w:rFonts w:ascii="Cambria" w:hAnsi="Cambria"/>
        </w:rPr>
        <w:t>la poursuite des travaux de réhabilitation de la Cité Grand (120 logements) à Pirae,</w:t>
      </w:r>
    </w:p>
    <w:p w14:paraId="1A204D61" w14:textId="77777777" w:rsidR="00852DE8" w:rsidRPr="00852DE8" w:rsidRDefault="00852DE8" w:rsidP="00852DE8">
      <w:pPr>
        <w:pStyle w:val="Paragraphedeliste"/>
        <w:ind w:left="1146" w:hanging="360"/>
        <w:jc w:val="both"/>
        <w:rPr>
          <w:rFonts w:ascii="Cambria" w:hAnsi="Cambria"/>
        </w:rPr>
      </w:pPr>
      <w:r w:rsidRPr="00852DE8">
        <w:rPr>
          <w:rFonts w:ascii="Cambria" w:hAnsi="Cambria"/>
        </w:rPr>
        <w:t>-</w:t>
      </w:r>
      <w:r w:rsidRPr="00852DE8">
        <w:rPr>
          <w:rFonts w:ascii="Cambria" w:hAnsi="Cambria"/>
          <w:sz w:val="14"/>
          <w:szCs w:val="14"/>
        </w:rPr>
        <w:t xml:space="preserve">          </w:t>
      </w:r>
      <w:r w:rsidRPr="00852DE8">
        <w:rPr>
          <w:rFonts w:ascii="Cambria" w:hAnsi="Cambria"/>
        </w:rPr>
        <w:t xml:space="preserve">la démarrage des travaux de viabilisation des parcelles : 127 lots dans les iles de </w:t>
      </w:r>
      <w:proofErr w:type="spellStart"/>
      <w:r w:rsidRPr="00852DE8">
        <w:rPr>
          <w:rFonts w:ascii="Cambria" w:hAnsi="Cambria"/>
        </w:rPr>
        <w:t>Fakarava</w:t>
      </w:r>
      <w:proofErr w:type="spellEnd"/>
      <w:r w:rsidRPr="00852DE8">
        <w:rPr>
          <w:rFonts w:ascii="Cambria" w:hAnsi="Cambria"/>
        </w:rPr>
        <w:t xml:space="preserve"> , </w:t>
      </w:r>
      <w:proofErr w:type="spellStart"/>
      <w:r w:rsidRPr="00852DE8">
        <w:rPr>
          <w:rFonts w:ascii="Cambria" w:hAnsi="Cambria"/>
        </w:rPr>
        <w:t>Hao</w:t>
      </w:r>
      <w:proofErr w:type="spellEnd"/>
      <w:r w:rsidRPr="00852DE8">
        <w:rPr>
          <w:rFonts w:ascii="Cambria" w:hAnsi="Cambria"/>
        </w:rPr>
        <w:t xml:space="preserve">, </w:t>
      </w:r>
      <w:proofErr w:type="spellStart"/>
      <w:r w:rsidRPr="00852DE8">
        <w:rPr>
          <w:rFonts w:ascii="Cambria" w:hAnsi="Cambria"/>
        </w:rPr>
        <w:t>Kaukura</w:t>
      </w:r>
      <w:proofErr w:type="spellEnd"/>
      <w:r w:rsidRPr="00852DE8">
        <w:rPr>
          <w:rFonts w:ascii="Cambria" w:hAnsi="Cambria"/>
        </w:rPr>
        <w:t xml:space="preserve">, </w:t>
      </w:r>
      <w:proofErr w:type="spellStart"/>
      <w:r w:rsidRPr="00852DE8">
        <w:rPr>
          <w:rFonts w:ascii="Cambria" w:hAnsi="Cambria"/>
        </w:rPr>
        <w:t>Makemo</w:t>
      </w:r>
      <w:proofErr w:type="spellEnd"/>
      <w:r w:rsidRPr="00852DE8">
        <w:rPr>
          <w:rFonts w:ascii="Cambria" w:hAnsi="Cambria"/>
        </w:rPr>
        <w:t xml:space="preserve">, </w:t>
      </w:r>
      <w:proofErr w:type="spellStart"/>
      <w:r w:rsidRPr="00852DE8">
        <w:rPr>
          <w:rFonts w:ascii="Cambria" w:hAnsi="Cambria"/>
        </w:rPr>
        <w:t>Nuku</w:t>
      </w:r>
      <w:proofErr w:type="spellEnd"/>
      <w:r w:rsidRPr="00852DE8">
        <w:rPr>
          <w:rFonts w:ascii="Cambria" w:hAnsi="Cambria"/>
        </w:rPr>
        <w:t xml:space="preserve"> </w:t>
      </w:r>
      <w:proofErr w:type="spellStart"/>
      <w:r w:rsidRPr="00852DE8">
        <w:rPr>
          <w:rFonts w:ascii="Cambria" w:hAnsi="Cambria"/>
        </w:rPr>
        <w:t>Hiva</w:t>
      </w:r>
      <w:proofErr w:type="spellEnd"/>
      <w:r w:rsidRPr="00852DE8">
        <w:rPr>
          <w:rFonts w:ascii="Cambria" w:hAnsi="Cambria"/>
        </w:rPr>
        <w:t xml:space="preserve">, </w:t>
      </w:r>
      <w:proofErr w:type="spellStart"/>
      <w:r w:rsidRPr="00852DE8">
        <w:rPr>
          <w:rFonts w:ascii="Cambria" w:hAnsi="Cambria"/>
        </w:rPr>
        <w:t>Takapoto</w:t>
      </w:r>
      <w:proofErr w:type="spellEnd"/>
      <w:r w:rsidRPr="00852DE8">
        <w:rPr>
          <w:rFonts w:ascii="Cambria" w:hAnsi="Cambria"/>
        </w:rPr>
        <w:t xml:space="preserve">, </w:t>
      </w:r>
      <w:proofErr w:type="spellStart"/>
      <w:r w:rsidRPr="00852DE8">
        <w:rPr>
          <w:rFonts w:ascii="Cambria" w:hAnsi="Cambria"/>
        </w:rPr>
        <w:t>Tikehau</w:t>
      </w:r>
      <w:proofErr w:type="spellEnd"/>
      <w:r w:rsidRPr="00852DE8">
        <w:rPr>
          <w:rFonts w:ascii="Cambria" w:hAnsi="Cambria"/>
        </w:rPr>
        <w:t xml:space="preserve"> et </w:t>
      </w:r>
      <w:proofErr w:type="spellStart"/>
      <w:r w:rsidRPr="00852DE8">
        <w:rPr>
          <w:rFonts w:ascii="Cambria" w:hAnsi="Cambria"/>
        </w:rPr>
        <w:t>Manihi</w:t>
      </w:r>
      <w:proofErr w:type="spellEnd"/>
      <w:r w:rsidRPr="00852DE8">
        <w:rPr>
          <w:rFonts w:ascii="Cambria" w:hAnsi="Cambria"/>
        </w:rPr>
        <w:t xml:space="preserve"> et 8 lots dans la commune de </w:t>
      </w:r>
      <w:proofErr w:type="spellStart"/>
      <w:r w:rsidRPr="00852DE8">
        <w:rPr>
          <w:rFonts w:ascii="Cambria" w:hAnsi="Cambria"/>
        </w:rPr>
        <w:t>Tiarei</w:t>
      </w:r>
      <w:proofErr w:type="spellEnd"/>
      <w:r w:rsidRPr="00852DE8">
        <w:rPr>
          <w:rFonts w:ascii="Cambria" w:hAnsi="Cambria"/>
        </w:rPr>
        <w:t>,</w:t>
      </w:r>
    </w:p>
    <w:p w14:paraId="644539E8" w14:textId="77777777" w:rsidR="00852DE8" w:rsidRPr="00852DE8" w:rsidRDefault="00852DE8" w:rsidP="00852DE8">
      <w:pPr>
        <w:pStyle w:val="Paragraphedeliste"/>
        <w:ind w:left="1146" w:hanging="360"/>
        <w:jc w:val="both"/>
        <w:rPr>
          <w:rFonts w:ascii="Cambria" w:hAnsi="Cambria"/>
        </w:rPr>
      </w:pPr>
      <w:r w:rsidRPr="00852DE8">
        <w:rPr>
          <w:rFonts w:ascii="Cambria" w:hAnsi="Cambria"/>
        </w:rPr>
        <w:t>-</w:t>
      </w:r>
      <w:r w:rsidRPr="00852DE8">
        <w:rPr>
          <w:rFonts w:ascii="Cambria" w:hAnsi="Cambria"/>
          <w:sz w:val="14"/>
          <w:szCs w:val="14"/>
        </w:rPr>
        <w:t xml:space="preserve">          </w:t>
      </w:r>
      <w:r w:rsidRPr="00852DE8">
        <w:rPr>
          <w:rFonts w:ascii="Cambria" w:hAnsi="Cambria"/>
        </w:rPr>
        <w:t xml:space="preserve">la réalisation d’une étude et des travaux de deux forages de reconnaissance des ressources en eau souterraine à </w:t>
      </w:r>
      <w:proofErr w:type="spellStart"/>
      <w:r w:rsidRPr="00852DE8">
        <w:rPr>
          <w:rFonts w:ascii="Cambria" w:hAnsi="Cambria"/>
        </w:rPr>
        <w:t>Afaahiti</w:t>
      </w:r>
      <w:proofErr w:type="spellEnd"/>
      <w:r w:rsidRPr="00852DE8">
        <w:rPr>
          <w:rFonts w:ascii="Cambria" w:hAnsi="Cambria"/>
        </w:rPr>
        <w:t xml:space="preserve"> qui conditionnent la réalisation du projet </w:t>
      </w:r>
      <w:proofErr w:type="spellStart"/>
      <w:r w:rsidRPr="00852DE8">
        <w:rPr>
          <w:rFonts w:ascii="Cambria" w:hAnsi="Cambria"/>
        </w:rPr>
        <w:t>Atihiva</w:t>
      </w:r>
      <w:proofErr w:type="spellEnd"/>
      <w:r w:rsidRPr="00852DE8">
        <w:rPr>
          <w:rFonts w:ascii="Cambria" w:hAnsi="Cambria"/>
        </w:rPr>
        <w:t xml:space="preserve"> de construction de 40 logements individuels.</w:t>
      </w:r>
    </w:p>
    <w:p w14:paraId="4ECB77E9" w14:textId="77777777" w:rsidR="00852DE8" w:rsidRPr="00852DE8" w:rsidRDefault="00852DE8" w:rsidP="00852DE8">
      <w:pPr>
        <w:rPr>
          <w:rFonts w:ascii="Cambria" w:hAnsi="Cambria"/>
          <w:sz w:val="22"/>
          <w:szCs w:val="22"/>
          <w:lang w:eastAsia="en-US"/>
        </w:rPr>
      </w:pPr>
    </w:p>
    <w:p w14:paraId="7AE141FD" w14:textId="77777777" w:rsidR="006812B0" w:rsidRPr="00753D4B" w:rsidRDefault="006812B0" w:rsidP="006812B0">
      <w:pPr>
        <w:rPr>
          <w:rFonts w:ascii="Cambria" w:hAnsi="Cambria"/>
        </w:rPr>
      </w:pPr>
    </w:p>
    <w:p w14:paraId="3DFACB09" w14:textId="0D0AA33F" w:rsidR="006812B0" w:rsidRPr="007F0374" w:rsidRDefault="006812B0" w:rsidP="006812B0">
      <w:pPr>
        <w:pStyle w:val="-LettreObjetGEDA"/>
        <w:tabs>
          <w:tab w:val="left" w:pos="709"/>
        </w:tabs>
        <w:rPr>
          <w:rFonts w:ascii="Cambria" w:hAnsi="Cambria"/>
          <w:b/>
          <w:noProof w:val="0"/>
          <w:szCs w:val="24"/>
        </w:rPr>
      </w:pPr>
      <w:r w:rsidRPr="007F0374">
        <w:rPr>
          <w:rFonts w:ascii="Cambria" w:hAnsi="Cambria"/>
          <w:b/>
          <w:noProof w:val="0"/>
          <w:szCs w:val="24"/>
        </w:rPr>
        <w:t>Forum des formations et métiers du tourisme</w:t>
      </w:r>
    </w:p>
    <w:p w14:paraId="6C2557B0" w14:textId="77777777" w:rsidR="007F0374" w:rsidRDefault="007F0374" w:rsidP="007F0374">
      <w:pPr>
        <w:pStyle w:val="western"/>
        <w:jc w:val="both"/>
        <w:rPr>
          <w:rFonts w:ascii="Cambria" w:eastAsia="Times New Roman" w:hAnsi="Cambria"/>
          <w:color w:val="auto"/>
          <w:lang w:eastAsia="fr-FR"/>
        </w:rPr>
      </w:pPr>
    </w:p>
    <w:p w14:paraId="045AE95E" w14:textId="7F349918" w:rsidR="006812B0" w:rsidRPr="00753D4B" w:rsidRDefault="006812B0" w:rsidP="007F0374">
      <w:pPr>
        <w:pStyle w:val="western"/>
        <w:jc w:val="both"/>
        <w:rPr>
          <w:rStyle w:val="cmddetails"/>
          <w:rFonts w:ascii="Cambria" w:hAnsi="Cambria"/>
        </w:rPr>
      </w:pPr>
      <w:r w:rsidRPr="00753D4B">
        <w:rPr>
          <w:rFonts w:ascii="Cambria" w:hAnsi="Cambria"/>
        </w:rPr>
        <w:t xml:space="preserve">En septembre 2015, la commission du tourisme, de l’écologie, de la culture, de l’aménagement du territoire et du transport aérien de l’Assemblée de la Polynésie française </w:t>
      </w:r>
      <w:r w:rsidR="007F0374">
        <w:rPr>
          <w:rFonts w:ascii="Cambria" w:hAnsi="Cambria"/>
        </w:rPr>
        <w:t>a organisé</w:t>
      </w:r>
      <w:r w:rsidRPr="00753D4B">
        <w:rPr>
          <w:rFonts w:ascii="Cambria" w:hAnsi="Cambria"/>
        </w:rPr>
        <w:t xml:space="preserve"> le 1</w:t>
      </w:r>
      <w:r w:rsidRPr="00753D4B">
        <w:rPr>
          <w:rFonts w:ascii="Cambria" w:hAnsi="Cambria"/>
          <w:vertAlign w:val="superscript"/>
        </w:rPr>
        <w:t>er</w:t>
      </w:r>
      <w:r w:rsidRPr="00753D4B">
        <w:rPr>
          <w:rFonts w:ascii="Cambria" w:hAnsi="Cambria"/>
        </w:rPr>
        <w:t xml:space="preserve"> Forum des Formations et Métiers du Tourisme (FFMT) </w:t>
      </w:r>
      <w:r w:rsidR="007F0374">
        <w:rPr>
          <w:rFonts w:ascii="Cambria" w:hAnsi="Cambria"/>
        </w:rPr>
        <w:t xml:space="preserve">au sein de cette </w:t>
      </w:r>
      <w:r w:rsidRPr="00753D4B">
        <w:rPr>
          <w:rFonts w:ascii="Cambria" w:hAnsi="Cambria"/>
        </w:rPr>
        <w:t>institution.</w:t>
      </w:r>
      <w:r w:rsidR="007F0374">
        <w:rPr>
          <w:rFonts w:ascii="Cambria" w:hAnsi="Cambria"/>
        </w:rPr>
        <w:t xml:space="preserve"> </w:t>
      </w:r>
      <w:r w:rsidRPr="00753D4B">
        <w:rPr>
          <w:rFonts w:ascii="Cambria" w:hAnsi="Cambria"/>
        </w:rPr>
        <w:t>L’objectif de cet événement, qui a été reconduit en 2016, est de</w:t>
      </w:r>
      <w:r w:rsidRPr="00753D4B">
        <w:rPr>
          <w:rStyle w:val="cmddetails"/>
          <w:rFonts w:ascii="Cambria" w:hAnsi="Cambria"/>
        </w:rPr>
        <w:t xml:space="preserve"> sensibiliser le public et plus particulièrement la jeunesse à l’importance du tourisme pour notre Pays, aux perspectives de développement, aux métiers que ce secteur offre et aux formations dispensées notamment </w:t>
      </w:r>
      <w:r w:rsidR="007F0374">
        <w:rPr>
          <w:rStyle w:val="cmddetails"/>
          <w:rFonts w:ascii="Cambria" w:hAnsi="Cambria"/>
        </w:rPr>
        <w:t>en Polynésie</w:t>
      </w:r>
      <w:r w:rsidRPr="00753D4B">
        <w:rPr>
          <w:rStyle w:val="cmddetails"/>
          <w:rFonts w:ascii="Cambria" w:hAnsi="Cambria"/>
        </w:rPr>
        <w:t>. Il s’adresse également aux porteurs de projet qui souhaitent créer ou développer une activité touristique.</w:t>
      </w:r>
    </w:p>
    <w:p w14:paraId="4DF3839B" w14:textId="1C521B07" w:rsidR="006812B0" w:rsidRPr="00753D4B" w:rsidRDefault="006812B0" w:rsidP="007F0374">
      <w:pPr>
        <w:pStyle w:val="western"/>
        <w:spacing w:before="120"/>
        <w:jc w:val="both"/>
        <w:rPr>
          <w:rStyle w:val="cmddetails"/>
          <w:rFonts w:ascii="Cambria" w:hAnsi="Cambria"/>
        </w:rPr>
      </w:pPr>
      <w:r w:rsidRPr="00753D4B">
        <w:rPr>
          <w:rFonts w:ascii="Cambria" w:hAnsi="Cambria"/>
        </w:rPr>
        <w:t>Les deux premières éditions organisées en partenariat avec le Pays et de nombreux partenaires publics et privés, ont rencontré un franc succès auprès du public</w:t>
      </w:r>
      <w:r w:rsidR="007F0374">
        <w:rPr>
          <w:rFonts w:ascii="Cambria" w:hAnsi="Cambria"/>
        </w:rPr>
        <w:t>,</w:t>
      </w:r>
      <w:r w:rsidRPr="00753D4B">
        <w:rPr>
          <w:rFonts w:ascii="Cambria" w:hAnsi="Cambria"/>
        </w:rPr>
        <w:t xml:space="preserve"> et notamment des jeunes.</w:t>
      </w:r>
      <w:r w:rsidR="007F0374">
        <w:rPr>
          <w:rFonts w:ascii="Cambria" w:hAnsi="Cambria"/>
        </w:rPr>
        <w:t xml:space="preserve"> Le ministère du T</w:t>
      </w:r>
      <w:r w:rsidRPr="00753D4B">
        <w:rPr>
          <w:rFonts w:ascii="Cambria" w:hAnsi="Cambria"/>
        </w:rPr>
        <w:t xml:space="preserve">ourisme </w:t>
      </w:r>
      <w:r w:rsidR="007F0374">
        <w:rPr>
          <w:rFonts w:ascii="Cambria" w:hAnsi="Cambria"/>
        </w:rPr>
        <w:t xml:space="preserve">a décidé cette année de reprendre </w:t>
      </w:r>
      <w:r w:rsidRPr="00753D4B">
        <w:rPr>
          <w:rFonts w:ascii="Cambria" w:hAnsi="Cambria"/>
        </w:rPr>
        <w:t>l’organisation</w:t>
      </w:r>
      <w:r w:rsidR="007F0374">
        <w:rPr>
          <w:rFonts w:ascii="Cambria" w:hAnsi="Cambria"/>
        </w:rPr>
        <w:t xml:space="preserve"> de l’événement,  la </w:t>
      </w:r>
      <w:r w:rsidR="007F0374" w:rsidRPr="00753D4B">
        <w:rPr>
          <w:rFonts w:ascii="Cambria" w:hAnsi="Cambria"/>
        </w:rPr>
        <w:t>commission du tourisme de l’Assemblée de la Polynésie n’étant pas en mesure</w:t>
      </w:r>
      <w:r w:rsidR="007F0374">
        <w:rPr>
          <w:rFonts w:ascii="Cambria" w:hAnsi="Cambria"/>
        </w:rPr>
        <w:t xml:space="preserve"> de le faire</w:t>
      </w:r>
      <w:r w:rsidRPr="00753D4B">
        <w:rPr>
          <w:rFonts w:ascii="Cambria" w:hAnsi="Cambria"/>
        </w:rPr>
        <w:t>.</w:t>
      </w:r>
      <w:r w:rsidRPr="00753D4B">
        <w:rPr>
          <w:rStyle w:val="cmddetails"/>
          <w:rFonts w:ascii="Cambria" w:hAnsi="Cambria"/>
        </w:rPr>
        <w:t xml:space="preserve"> </w:t>
      </w:r>
    </w:p>
    <w:p w14:paraId="58CC3828" w14:textId="692B0D05" w:rsidR="006812B0" w:rsidRPr="00753D4B" w:rsidRDefault="006812B0" w:rsidP="007F0374">
      <w:pPr>
        <w:spacing w:before="120" w:after="142"/>
        <w:jc w:val="both"/>
        <w:rPr>
          <w:rFonts w:ascii="Cambria" w:hAnsi="Cambria"/>
        </w:rPr>
      </w:pPr>
      <w:r w:rsidRPr="00753D4B">
        <w:rPr>
          <w:rStyle w:val="cmddetails"/>
          <w:rFonts w:ascii="Cambria" w:hAnsi="Cambria"/>
        </w:rPr>
        <w:t>Cet événement s’inscrit pleinement dans la Stratégie de Développement Touristique de la Polynésie française 2015-2020 notamment dans le volet relatif à la mise en place des conditio</w:t>
      </w:r>
      <w:r w:rsidR="007F0374">
        <w:rPr>
          <w:rStyle w:val="cmddetails"/>
          <w:rFonts w:ascii="Cambria" w:hAnsi="Cambria"/>
        </w:rPr>
        <w:t xml:space="preserve">ns du développement touristique. </w:t>
      </w:r>
      <w:r w:rsidRPr="007F0374">
        <w:rPr>
          <w:rFonts w:ascii="Cambria" w:hAnsi="Cambria"/>
        </w:rPr>
        <w:t>La 3</w:t>
      </w:r>
      <w:r w:rsidRPr="007F0374">
        <w:rPr>
          <w:rFonts w:ascii="Cambria" w:hAnsi="Cambria"/>
          <w:vertAlign w:val="superscript"/>
        </w:rPr>
        <w:t>ème</w:t>
      </w:r>
      <w:r w:rsidRPr="007F0374">
        <w:rPr>
          <w:rFonts w:ascii="Cambria" w:hAnsi="Cambria"/>
        </w:rPr>
        <w:t xml:space="preserve"> édition du FFMT se déroulera sur une journée, le mardi 24 octobre </w:t>
      </w:r>
      <w:r w:rsidR="007F0374" w:rsidRPr="007F0374">
        <w:rPr>
          <w:rFonts w:ascii="Cambria" w:hAnsi="Cambria"/>
        </w:rPr>
        <w:t>prochain</w:t>
      </w:r>
      <w:r w:rsidRPr="00753D4B">
        <w:rPr>
          <w:rFonts w:ascii="Cambria" w:hAnsi="Cambria"/>
        </w:rPr>
        <w:t xml:space="preserve"> </w:t>
      </w:r>
      <w:r w:rsidR="007F0374">
        <w:rPr>
          <w:rFonts w:ascii="Cambria" w:hAnsi="Cambria"/>
        </w:rPr>
        <w:t>à</w:t>
      </w:r>
      <w:r w:rsidRPr="00753D4B">
        <w:rPr>
          <w:rFonts w:ascii="Cambria" w:hAnsi="Cambria"/>
        </w:rPr>
        <w:t xml:space="preserve"> la Présidence de la Polynésie.</w:t>
      </w:r>
      <w:r w:rsidR="007F0374">
        <w:rPr>
          <w:rFonts w:ascii="Cambria" w:hAnsi="Cambria"/>
        </w:rPr>
        <w:t xml:space="preserve"> </w:t>
      </w:r>
      <w:r w:rsidRPr="00753D4B">
        <w:rPr>
          <w:rFonts w:ascii="Cambria" w:hAnsi="Cambria"/>
        </w:rPr>
        <w:t>Le format de cet événement s’articule autour d’un espace forum organisé en stands d’information et d’échanges, de conférences-débat, tables rondes et d’ateliers pédagogiques (entretien d’embauche, réd</w:t>
      </w:r>
      <w:r w:rsidR="007F0374">
        <w:rPr>
          <w:rFonts w:ascii="Cambria" w:hAnsi="Cambria"/>
        </w:rPr>
        <w:t xml:space="preserve">action de son CV, coaching, </w:t>
      </w:r>
      <w:proofErr w:type="spellStart"/>
      <w:r w:rsidR="007F0374">
        <w:rPr>
          <w:rFonts w:ascii="Cambria" w:hAnsi="Cambria"/>
        </w:rPr>
        <w:t>etc</w:t>
      </w:r>
      <w:proofErr w:type="spellEnd"/>
      <w:r w:rsidRPr="00753D4B">
        <w:rPr>
          <w:rFonts w:ascii="Cambria" w:hAnsi="Cambria"/>
        </w:rPr>
        <w:t>).</w:t>
      </w:r>
    </w:p>
    <w:p w14:paraId="1549C5E2" w14:textId="77777777" w:rsidR="006812B0" w:rsidRPr="00753D4B" w:rsidRDefault="006812B0" w:rsidP="007F0374">
      <w:pPr>
        <w:pStyle w:val="western"/>
        <w:spacing w:before="120" w:after="0"/>
        <w:jc w:val="both"/>
        <w:rPr>
          <w:rFonts w:ascii="Cambria" w:hAnsi="Cambria"/>
        </w:rPr>
      </w:pPr>
      <w:r w:rsidRPr="00753D4B">
        <w:rPr>
          <w:rFonts w:ascii="Cambria" w:hAnsi="Cambria"/>
        </w:rPr>
        <w:t>La partie Forum se déclinera en 4 pôles :</w:t>
      </w:r>
    </w:p>
    <w:p w14:paraId="4A392A25" w14:textId="77777777" w:rsidR="006812B0" w:rsidRPr="00753D4B" w:rsidRDefault="006812B0" w:rsidP="006812B0">
      <w:pPr>
        <w:pStyle w:val="western"/>
        <w:numPr>
          <w:ilvl w:val="0"/>
          <w:numId w:val="22"/>
        </w:numPr>
        <w:tabs>
          <w:tab w:val="left" w:pos="1134"/>
        </w:tabs>
        <w:suppressAutoHyphens w:val="0"/>
        <w:spacing w:before="120" w:after="0"/>
        <w:ind w:left="0" w:firstLine="851"/>
        <w:jc w:val="both"/>
        <w:rPr>
          <w:rFonts w:ascii="Cambria" w:hAnsi="Cambria"/>
        </w:rPr>
      </w:pPr>
      <w:r w:rsidRPr="00753D4B">
        <w:rPr>
          <w:rFonts w:ascii="Cambria" w:hAnsi="Cambria"/>
        </w:rPr>
        <w:t>« </w:t>
      </w:r>
      <w:r w:rsidRPr="00753D4B">
        <w:rPr>
          <w:rFonts w:ascii="Cambria" w:hAnsi="Cambria"/>
          <w:b/>
        </w:rPr>
        <w:t>Formation - Emploi</w:t>
      </w:r>
      <w:r w:rsidRPr="00753D4B">
        <w:rPr>
          <w:rFonts w:ascii="Cambria" w:hAnsi="Cambria"/>
        </w:rPr>
        <w:t xml:space="preserve"> » : cet espace accueillera les services, établissements, organismes publics et privés qui proposent des formations aux métiers du tourisme ;</w:t>
      </w:r>
    </w:p>
    <w:p w14:paraId="0E12AC61" w14:textId="77777777" w:rsidR="006812B0" w:rsidRPr="00753D4B" w:rsidRDefault="006812B0" w:rsidP="006812B0">
      <w:pPr>
        <w:pStyle w:val="western"/>
        <w:numPr>
          <w:ilvl w:val="0"/>
          <w:numId w:val="22"/>
        </w:numPr>
        <w:tabs>
          <w:tab w:val="left" w:pos="1134"/>
        </w:tabs>
        <w:suppressAutoHyphens w:val="0"/>
        <w:spacing w:before="120" w:after="0"/>
        <w:ind w:left="0" w:firstLine="851"/>
        <w:jc w:val="both"/>
        <w:rPr>
          <w:rFonts w:ascii="Cambria" w:hAnsi="Cambria"/>
        </w:rPr>
      </w:pPr>
      <w:r w:rsidRPr="00753D4B">
        <w:rPr>
          <w:rFonts w:ascii="Cambria" w:hAnsi="Cambria"/>
        </w:rPr>
        <w:t>« </w:t>
      </w:r>
      <w:r w:rsidRPr="00753D4B">
        <w:rPr>
          <w:rFonts w:ascii="Cambria" w:hAnsi="Cambria"/>
          <w:b/>
        </w:rPr>
        <w:t>Métiers</w:t>
      </w:r>
      <w:r w:rsidRPr="00753D4B">
        <w:rPr>
          <w:rFonts w:ascii="Cambria" w:hAnsi="Cambria"/>
        </w:rPr>
        <w:t> » : ce pôle sera animé par les professionnels du tourisme qui viendront parler de leur métier, de leur parcours, de leur expérience ;</w:t>
      </w:r>
    </w:p>
    <w:p w14:paraId="7D6BBE08" w14:textId="77777777" w:rsidR="006812B0" w:rsidRPr="00753D4B" w:rsidRDefault="006812B0" w:rsidP="006812B0">
      <w:pPr>
        <w:pStyle w:val="western"/>
        <w:numPr>
          <w:ilvl w:val="0"/>
          <w:numId w:val="22"/>
        </w:numPr>
        <w:tabs>
          <w:tab w:val="left" w:pos="1134"/>
        </w:tabs>
        <w:suppressAutoHyphens w:val="0"/>
        <w:spacing w:before="120" w:after="0"/>
        <w:ind w:left="0" w:firstLine="851"/>
        <w:jc w:val="both"/>
        <w:rPr>
          <w:rFonts w:ascii="Cambria" w:hAnsi="Cambria"/>
        </w:rPr>
      </w:pPr>
      <w:r w:rsidRPr="00753D4B">
        <w:rPr>
          <w:rFonts w:ascii="Cambria" w:hAnsi="Cambria"/>
        </w:rPr>
        <w:t>« </w:t>
      </w:r>
      <w:r w:rsidRPr="00753D4B">
        <w:rPr>
          <w:rFonts w:ascii="Cambria" w:hAnsi="Cambria"/>
          <w:b/>
        </w:rPr>
        <w:t>Création d’activités</w:t>
      </w:r>
      <w:r w:rsidRPr="00753D4B">
        <w:rPr>
          <w:rFonts w:ascii="Cambria" w:hAnsi="Cambria"/>
        </w:rPr>
        <w:t> » : il sera dédié aux porteurs de projets souhaitant développer une activité dans le secteur du tourisme.</w:t>
      </w:r>
    </w:p>
    <w:p w14:paraId="29662CF9" w14:textId="77777777" w:rsidR="006812B0" w:rsidRPr="00753D4B" w:rsidRDefault="006812B0" w:rsidP="006812B0">
      <w:pPr>
        <w:pStyle w:val="Paragraphedeliste"/>
        <w:numPr>
          <w:ilvl w:val="0"/>
          <w:numId w:val="22"/>
        </w:numPr>
        <w:tabs>
          <w:tab w:val="left" w:pos="1134"/>
        </w:tabs>
        <w:spacing w:before="120"/>
        <w:ind w:left="0" w:firstLine="851"/>
        <w:jc w:val="both"/>
        <w:rPr>
          <w:rFonts w:ascii="Cambria" w:hAnsi="Cambria"/>
        </w:rPr>
      </w:pPr>
      <w:r w:rsidRPr="00753D4B">
        <w:rPr>
          <w:rStyle w:val="cmddetails"/>
          <w:rFonts w:ascii="Cambria" w:hAnsi="Cambria"/>
        </w:rPr>
        <w:lastRenderedPageBreak/>
        <w:t>« </w:t>
      </w:r>
      <w:r w:rsidRPr="007F0374">
        <w:rPr>
          <w:rStyle w:val="cmddetails"/>
          <w:rFonts w:ascii="Cambria" w:hAnsi="Cambria"/>
          <w:b/>
        </w:rPr>
        <w:t>Numérique</w:t>
      </w:r>
      <w:r w:rsidRPr="00753D4B">
        <w:rPr>
          <w:rStyle w:val="cmddetails"/>
          <w:rFonts w:ascii="Cambria" w:hAnsi="Cambria"/>
        </w:rPr>
        <w:t> » : un zoom sera également fait sur l’importance des nouveaux métiers, des activités touristiques qui se développent grâce au numérique. Ce pôle connaît un fort succès chaque année.</w:t>
      </w:r>
    </w:p>
    <w:p w14:paraId="4FD80DDE" w14:textId="0A23AE03" w:rsidR="006812B0" w:rsidRDefault="006812B0" w:rsidP="007F0374">
      <w:pPr>
        <w:autoSpaceDE w:val="0"/>
        <w:autoSpaceDN w:val="0"/>
        <w:adjustRightInd w:val="0"/>
        <w:spacing w:before="120"/>
        <w:jc w:val="both"/>
        <w:rPr>
          <w:rFonts w:ascii="Cambria" w:hAnsi="Cambria"/>
        </w:rPr>
      </w:pPr>
      <w:r w:rsidRPr="00753D4B">
        <w:rPr>
          <w:rFonts w:ascii="Cambria" w:hAnsi="Cambria"/>
        </w:rPr>
        <w:t xml:space="preserve">Les établissements scolaires du secondaire de Tahiti et Moorea et les établissements de formations aux métiers du tourisme seront conviés à participer avec leurs élèves au Forum et aux conférences-débat. Les communes des </w:t>
      </w:r>
      <w:r w:rsidR="007F0374">
        <w:rPr>
          <w:rFonts w:ascii="Cambria" w:hAnsi="Cambria"/>
        </w:rPr>
        <w:t>î</w:t>
      </w:r>
      <w:r w:rsidRPr="00753D4B">
        <w:rPr>
          <w:rFonts w:ascii="Cambria" w:hAnsi="Cambria"/>
        </w:rPr>
        <w:t>l</w:t>
      </w:r>
      <w:r w:rsidR="007F0374">
        <w:rPr>
          <w:rFonts w:ascii="Cambria" w:hAnsi="Cambria"/>
        </w:rPr>
        <w:t xml:space="preserve">es du </w:t>
      </w:r>
      <w:r w:rsidRPr="00753D4B">
        <w:rPr>
          <w:rFonts w:ascii="Cambria" w:hAnsi="Cambria"/>
        </w:rPr>
        <w:t xml:space="preserve">Vent seront également sollicitées afin que les élus et le réseau des associations de jeunesse soient informés et invités à cet événement. </w:t>
      </w:r>
    </w:p>
    <w:p w14:paraId="6BE44765" w14:textId="77777777" w:rsidR="00CD6B57" w:rsidRDefault="00CD6B57" w:rsidP="007F0374">
      <w:pPr>
        <w:autoSpaceDE w:val="0"/>
        <w:autoSpaceDN w:val="0"/>
        <w:adjustRightInd w:val="0"/>
        <w:spacing w:before="120"/>
        <w:jc w:val="both"/>
        <w:rPr>
          <w:rFonts w:ascii="Cambria" w:hAnsi="Cambria"/>
        </w:rPr>
      </w:pPr>
    </w:p>
    <w:p w14:paraId="2F93E979" w14:textId="77777777" w:rsidR="00CD6B57" w:rsidRDefault="00CD6B57" w:rsidP="007F0374">
      <w:pPr>
        <w:autoSpaceDE w:val="0"/>
        <w:autoSpaceDN w:val="0"/>
        <w:adjustRightInd w:val="0"/>
        <w:spacing w:before="120"/>
        <w:jc w:val="both"/>
        <w:rPr>
          <w:rFonts w:ascii="Cambria" w:hAnsi="Cambria"/>
        </w:rPr>
      </w:pPr>
    </w:p>
    <w:p w14:paraId="46818FD2" w14:textId="1D2787BD" w:rsidR="007F0374" w:rsidRDefault="007F0374" w:rsidP="007F0374">
      <w:pPr>
        <w:autoSpaceDE w:val="0"/>
        <w:autoSpaceDN w:val="0"/>
        <w:adjustRightInd w:val="0"/>
        <w:spacing w:before="120"/>
        <w:jc w:val="both"/>
        <w:rPr>
          <w:rFonts w:ascii="Cambria" w:hAnsi="Cambria"/>
          <w:b/>
        </w:rPr>
      </w:pPr>
      <w:r w:rsidRPr="007F0374">
        <w:rPr>
          <w:rFonts w:ascii="Cambria" w:hAnsi="Cambria"/>
          <w:b/>
        </w:rPr>
        <w:t>Lancement du concours de création et de développement d’entreprises dans le domaine du tourisme</w:t>
      </w:r>
    </w:p>
    <w:p w14:paraId="08980E3F" w14:textId="77777777" w:rsidR="00CD6B57" w:rsidRPr="007F0374" w:rsidRDefault="00CD6B57" w:rsidP="007F0374">
      <w:pPr>
        <w:autoSpaceDE w:val="0"/>
        <w:autoSpaceDN w:val="0"/>
        <w:adjustRightInd w:val="0"/>
        <w:spacing w:before="120"/>
        <w:jc w:val="both"/>
        <w:rPr>
          <w:rFonts w:ascii="Cambria" w:hAnsi="Cambria"/>
          <w:b/>
        </w:rPr>
      </w:pPr>
    </w:p>
    <w:p w14:paraId="08E82EA4" w14:textId="5870A37E" w:rsidR="006812B0" w:rsidRPr="00753D4B" w:rsidRDefault="006812B0" w:rsidP="007F0374">
      <w:pPr>
        <w:pStyle w:val="-LettreTexteGEDA"/>
        <w:ind w:firstLine="0"/>
        <w:rPr>
          <w:rFonts w:ascii="Cambria" w:hAnsi="Cambria"/>
          <w:noProof w:val="0"/>
          <w:szCs w:val="24"/>
        </w:rPr>
      </w:pPr>
      <w:r w:rsidRPr="00753D4B">
        <w:rPr>
          <w:rFonts w:ascii="Cambria" w:hAnsi="Cambria"/>
          <w:noProof w:val="0"/>
          <w:szCs w:val="24"/>
        </w:rPr>
        <w:t xml:space="preserve">Dans le cadre de ses actions en faveur de la relance économique, le Pays souhaite renforcer son soutien à la création et au développement d’entreprises dans des secteurs particulièrement favorables au développement économique du Pays. Pour ce faire, trois concours de création et de développement d’entreprises ont été lancés en 2016 dans les domaines de l’agroalimentaire, de l’économie et du numérique. </w:t>
      </w:r>
      <w:r w:rsidR="007F0374">
        <w:rPr>
          <w:rFonts w:ascii="Cambria" w:hAnsi="Cambria"/>
          <w:noProof w:val="0"/>
          <w:szCs w:val="24"/>
        </w:rPr>
        <w:t>Le ministère du T</w:t>
      </w:r>
      <w:r w:rsidRPr="00753D4B">
        <w:rPr>
          <w:rFonts w:ascii="Cambria" w:hAnsi="Cambria"/>
          <w:noProof w:val="0"/>
          <w:szCs w:val="24"/>
        </w:rPr>
        <w:t xml:space="preserve">ourisme, des transports internationaux en charge des relations avec les Institutions a été chargé d’organiser l’édition 2017 du concours pour la thématique du tourisme. </w:t>
      </w:r>
    </w:p>
    <w:p w14:paraId="398B5D96" w14:textId="63144D1C" w:rsidR="006812B0" w:rsidRPr="00753D4B" w:rsidRDefault="006812B0" w:rsidP="007F0374">
      <w:pPr>
        <w:pStyle w:val="-LettreTexteGEDA"/>
        <w:ind w:firstLine="0"/>
        <w:rPr>
          <w:rFonts w:ascii="Cambria" w:hAnsi="Cambria"/>
          <w:szCs w:val="24"/>
        </w:rPr>
      </w:pPr>
      <w:r w:rsidRPr="00753D4B">
        <w:rPr>
          <w:rFonts w:ascii="Cambria" w:hAnsi="Cambria"/>
          <w:szCs w:val="24"/>
        </w:rPr>
        <w:t>Pour valoriser sa position originale et spécifique, avec ses multiples archipels, la Polynésie française doit offrir des activités liées à la fois à la mer et à la terre, « horizontales » (plages, lagons, horizons, repos, bien-</w:t>
      </w:r>
      <w:r w:rsidR="00CD6B57">
        <w:rPr>
          <w:rFonts w:ascii="Cambria" w:hAnsi="Cambria"/>
          <w:szCs w:val="24"/>
        </w:rPr>
        <w:t xml:space="preserve">être, culture, monde bleu) et « </w:t>
      </w:r>
      <w:r w:rsidRPr="00753D4B">
        <w:rPr>
          <w:rFonts w:ascii="Cambria" w:hAnsi="Cambria"/>
          <w:szCs w:val="24"/>
        </w:rPr>
        <w:t>vertical</w:t>
      </w:r>
      <w:r w:rsidR="007F0374">
        <w:rPr>
          <w:rFonts w:ascii="Cambria" w:hAnsi="Cambria"/>
          <w:szCs w:val="24"/>
        </w:rPr>
        <w:t>es</w:t>
      </w:r>
      <w:r w:rsidRPr="00753D4B">
        <w:rPr>
          <w:rFonts w:ascii="Cambria" w:hAnsi="Cambria"/>
          <w:szCs w:val="24"/>
        </w:rPr>
        <w:t xml:space="preserve"> » (relief, montagnes, activités sportives, monde vert). </w:t>
      </w:r>
    </w:p>
    <w:p w14:paraId="13393B7B" w14:textId="14E74D95" w:rsidR="006812B0" w:rsidRPr="00CD6B57" w:rsidRDefault="006812B0" w:rsidP="00CD6B57">
      <w:pPr>
        <w:pStyle w:val="Default"/>
        <w:spacing w:before="120"/>
        <w:jc w:val="both"/>
        <w:rPr>
          <w:rFonts w:ascii="Cambria" w:hAnsi="Cambria" w:cs="Times New Roman"/>
        </w:rPr>
      </w:pPr>
      <w:r w:rsidRPr="00753D4B">
        <w:rPr>
          <w:rFonts w:ascii="Cambria" w:hAnsi="Cambria" w:cs="Times New Roman"/>
        </w:rPr>
        <w:t xml:space="preserve">C’est dans ce cadre </w:t>
      </w:r>
      <w:r w:rsidR="00CD6B57">
        <w:rPr>
          <w:rFonts w:ascii="Cambria" w:hAnsi="Cambria" w:cs="Times New Roman"/>
        </w:rPr>
        <w:t>que le ministère du Tourisme entend</w:t>
      </w:r>
      <w:r w:rsidRPr="00753D4B">
        <w:rPr>
          <w:rFonts w:ascii="Cambria" w:hAnsi="Cambria" w:cs="Times New Roman"/>
        </w:rPr>
        <w:t xml:space="preserve"> lancer ce concours afin d’encourager l’émergence de nouveaux projets touristiques. Il est destiné à accompagner des porteurs de projets touristiques dans la mise en place de projets permettant de consolider, développer ou créer une offre touristique nouvelle.</w:t>
      </w:r>
      <w:r w:rsidR="00CD6B57">
        <w:rPr>
          <w:rFonts w:ascii="Cambria" w:hAnsi="Cambria" w:cs="Times New Roman"/>
        </w:rPr>
        <w:t xml:space="preserve"> </w:t>
      </w:r>
      <w:r w:rsidR="00CD6B57">
        <w:rPr>
          <w:rFonts w:ascii="Cambria" w:hAnsi="Cambria"/>
        </w:rPr>
        <w:t>Les projets devront idéalement valoriser le patrimoine naturel, v</w:t>
      </w:r>
      <w:r w:rsidRPr="00753D4B">
        <w:rPr>
          <w:rFonts w:ascii="Cambria" w:hAnsi="Cambria"/>
        </w:rPr>
        <w:t>a</w:t>
      </w:r>
      <w:r w:rsidR="00CD6B57">
        <w:rPr>
          <w:rFonts w:ascii="Cambria" w:hAnsi="Cambria"/>
        </w:rPr>
        <w:t>loriser le patrimoine culturel, c</w:t>
      </w:r>
      <w:r w:rsidRPr="00753D4B">
        <w:rPr>
          <w:rFonts w:ascii="Cambria" w:hAnsi="Cambria"/>
        </w:rPr>
        <w:t xml:space="preserve">réer des activités de loisirs </w:t>
      </w:r>
      <w:r w:rsidR="00CD6B57">
        <w:rPr>
          <w:rFonts w:ascii="Cambria" w:hAnsi="Cambria"/>
        </w:rPr>
        <w:t>touristiques nouvelles et d</w:t>
      </w:r>
      <w:r w:rsidRPr="00753D4B">
        <w:rPr>
          <w:rFonts w:ascii="Cambria" w:hAnsi="Cambria"/>
        </w:rPr>
        <w:t xml:space="preserve">évelopper des outils TIC contribuant à la mise en valeur du patrimoine touristique. </w:t>
      </w:r>
    </w:p>
    <w:p w14:paraId="19C64A34" w14:textId="77777777" w:rsidR="00856509" w:rsidRDefault="00856509" w:rsidP="00753D4B">
      <w:pPr>
        <w:pStyle w:val="-LettreTexteGEDA"/>
        <w:ind w:firstLine="0"/>
        <w:rPr>
          <w:rFonts w:ascii="Cambria" w:hAnsi="Cambria"/>
          <w:noProof w:val="0"/>
          <w:szCs w:val="24"/>
        </w:rPr>
      </w:pPr>
    </w:p>
    <w:p w14:paraId="386454EF" w14:textId="0C014442" w:rsidR="00753D4B" w:rsidRPr="00753D4B" w:rsidRDefault="00753D4B" w:rsidP="00753D4B">
      <w:pPr>
        <w:pStyle w:val="-LettreTexteGEDA"/>
        <w:ind w:firstLine="0"/>
        <w:rPr>
          <w:rFonts w:ascii="Cambria" w:hAnsi="Cambria"/>
          <w:b/>
          <w:szCs w:val="24"/>
        </w:rPr>
      </w:pPr>
      <w:r w:rsidRPr="00753D4B">
        <w:rPr>
          <w:rFonts w:ascii="Cambria" w:hAnsi="Cambria"/>
          <w:b/>
          <w:noProof w:val="0"/>
          <w:szCs w:val="24"/>
        </w:rPr>
        <w:t>Compte financier du Centre de Formation Professionnelle des Adultes</w:t>
      </w:r>
    </w:p>
    <w:p w14:paraId="7C1B15A2" w14:textId="707E97C2" w:rsidR="00753D4B" w:rsidRPr="00753D4B" w:rsidRDefault="00753D4B" w:rsidP="00591CCF">
      <w:pPr>
        <w:pStyle w:val="-LettreTexteGEDA"/>
        <w:spacing w:beforeLines="60" w:before="144"/>
        <w:ind w:firstLine="0"/>
        <w:rPr>
          <w:rFonts w:ascii="Cambria" w:hAnsi="Cambria"/>
          <w:noProof w:val="0"/>
          <w:szCs w:val="24"/>
        </w:rPr>
      </w:pPr>
      <w:r w:rsidRPr="00753D4B">
        <w:rPr>
          <w:rFonts w:ascii="Cambria" w:hAnsi="Cambria"/>
          <w:szCs w:val="24"/>
        </w:rPr>
        <w:t>La ministre</w:t>
      </w:r>
      <w:r w:rsidR="00591CCF">
        <w:rPr>
          <w:rFonts w:ascii="Cambria" w:hAnsi="Cambria"/>
          <w:szCs w:val="24"/>
        </w:rPr>
        <w:t xml:space="preserve"> du T</w:t>
      </w:r>
      <w:r w:rsidRPr="00753D4B">
        <w:rPr>
          <w:rFonts w:ascii="Cambria" w:hAnsi="Cambria"/>
          <w:szCs w:val="24"/>
        </w:rPr>
        <w:t>ravail, de la formation professionnelle</w:t>
      </w:r>
      <w:r w:rsidR="00591CCF">
        <w:rPr>
          <w:rFonts w:ascii="Cambria" w:hAnsi="Cambria"/>
          <w:szCs w:val="24"/>
        </w:rPr>
        <w:t xml:space="preserve"> </w:t>
      </w:r>
      <w:r w:rsidRPr="00753D4B">
        <w:rPr>
          <w:rFonts w:ascii="Cambria" w:hAnsi="Cambria"/>
          <w:szCs w:val="24"/>
        </w:rPr>
        <w:t xml:space="preserve">et de l’éducation, a présenté au </w:t>
      </w:r>
      <w:r w:rsidR="00591CCF">
        <w:rPr>
          <w:rFonts w:ascii="Cambria" w:hAnsi="Cambria"/>
          <w:szCs w:val="24"/>
        </w:rPr>
        <w:t>C</w:t>
      </w:r>
      <w:r w:rsidRPr="00753D4B">
        <w:rPr>
          <w:rFonts w:ascii="Cambria" w:hAnsi="Cambria"/>
          <w:szCs w:val="24"/>
        </w:rPr>
        <w:t xml:space="preserve">onseil des </w:t>
      </w:r>
      <w:r w:rsidR="00591CCF">
        <w:rPr>
          <w:rFonts w:ascii="Cambria" w:hAnsi="Cambria"/>
          <w:szCs w:val="24"/>
        </w:rPr>
        <w:t>m</w:t>
      </w:r>
      <w:r w:rsidRPr="00753D4B">
        <w:rPr>
          <w:rFonts w:ascii="Cambria" w:hAnsi="Cambria"/>
          <w:szCs w:val="24"/>
        </w:rPr>
        <w:t xml:space="preserve">inistres un projet de </w:t>
      </w:r>
      <w:r w:rsidRPr="00753D4B">
        <w:rPr>
          <w:rFonts w:ascii="Cambria" w:hAnsi="Cambria"/>
          <w:noProof w:val="0"/>
          <w:szCs w:val="24"/>
        </w:rPr>
        <w:t>délibération portant adoption du compte financier de l’exercice 2016 et affectation du résultat du Centre de Formation Professionnelle des Adultes.</w:t>
      </w:r>
    </w:p>
    <w:p w14:paraId="1B978ADF" w14:textId="15C2A6B4" w:rsidR="00753D4B" w:rsidRPr="00753D4B" w:rsidRDefault="00753D4B" w:rsidP="00591CCF">
      <w:pPr>
        <w:pStyle w:val="-LettreTexteGEDA"/>
        <w:spacing w:beforeLines="60" w:before="144"/>
        <w:ind w:firstLine="0"/>
        <w:rPr>
          <w:rFonts w:ascii="Cambria" w:hAnsi="Cambria"/>
          <w:szCs w:val="24"/>
        </w:rPr>
      </w:pPr>
      <w:r w:rsidRPr="00753D4B">
        <w:rPr>
          <w:rFonts w:ascii="Cambria" w:hAnsi="Cambria"/>
          <w:szCs w:val="24"/>
        </w:rPr>
        <w:t>Le compte financier de l’exercice 2016 présente un résultat déficitaire de</w:t>
      </w:r>
      <w:r w:rsidRPr="00753D4B">
        <w:rPr>
          <w:rFonts w:ascii="Cambria" w:hAnsi="Cambria"/>
          <w:bCs/>
          <w:szCs w:val="24"/>
        </w:rPr>
        <w:t xml:space="preserve"> </w:t>
      </w:r>
      <w:r w:rsidR="00591CCF">
        <w:rPr>
          <w:rFonts w:ascii="Cambria" w:hAnsi="Cambria"/>
          <w:szCs w:val="24"/>
        </w:rPr>
        <w:t>38 776 077 Fcfp</w:t>
      </w:r>
      <w:r w:rsidRPr="00753D4B">
        <w:rPr>
          <w:rFonts w:ascii="Cambria" w:hAnsi="Cambria"/>
          <w:szCs w:val="24"/>
        </w:rPr>
        <w:t>. Ce solde déficitaire diminue le fonds de roulement de l’établissement qui passe de 806 042 598 F</w:t>
      </w:r>
      <w:r w:rsidR="00591CCF">
        <w:rPr>
          <w:rFonts w:ascii="Cambria" w:hAnsi="Cambria"/>
          <w:szCs w:val="24"/>
        </w:rPr>
        <w:t>cfp</w:t>
      </w:r>
      <w:r w:rsidRPr="00753D4B">
        <w:rPr>
          <w:rFonts w:ascii="Cambria" w:hAnsi="Cambria"/>
          <w:szCs w:val="24"/>
        </w:rPr>
        <w:t xml:space="preserve"> en début d’exercice à 767 266 521 F</w:t>
      </w:r>
      <w:r w:rsidR="00591CCF">
        <w:rPr>
          <w:rFonts w:ascii="Cambria" w:hAnsi="Cambria"/>
          <w:szCs w:val="24"/>
        </w:rPr>
        <w:t>cfp</w:t>
      </w:r>
      <w:r w:rsidRPr="00753D4B">
        <w:rPr>
          <w:rFonts w:ascii="Cambria" w:hAnsi="Cambria"/>
          <w:szCs w:val="24"/>
        </w:rPr>
        <w:t xml:space="preserve">, en clôture de l’exercice budgétaire 2016. </w:t>
      </w:r>
      <w:r w:rsidRPr="00753D4B">
        <w:rPr>
          <w:rFonts w:ascii="Cambria" w:hAnsi="Cambria"/>
          <w:noProof w:val="0"/>
          <w:szCs w:val="24"/>
        </w:rPr>
        <w:t>Acteur de la formation professionnelle depuis 40 ans, le CFPA a pour mission de favoriser l’insertion des demandeurs d’emploi et de permettre à toute personne engagée dans la vie active d’acquérir une qualification professionnelle. Aussi</w:t>
      </w:r>
      <w:r w:rsidR="00591CCF">
        <w:rPr>
          <w:rFonts w:ascii="Cambria" w:hAnsi="Cambria"/>
          <w:noProof w:val="0"/>
          <w:szCs w:val="24"/>
        </w:rPr>
        <w:t>,</w:t>
      </w:r>
      <w:r w:rsidRPr="00753D4B">
        <w:rPr>
          <w:rFonts w:ascii="Cambria" w:hAnsi="Cambria"/>
          <w:noProof w:val="0"/>
          <w:szCs w:val="24"/>
        </w:rPr>
        <w:t xml:space="preserve"> selon une pédagogie adaptée aux adultes, le CFPA offre un riche panel de formations dans </w:t>
      </w:r>
      <w:r w:rsidRPr="00753D4B">
        <w:rPr>
          <w:rFonts w:ascii="Cambria" w:hAnsi="Cambria"/>
          <w:noProof w:val="0"/>
          <w:szCs w:val="24"/>
        </w:rPr>
        <w:lastRenderedPageBreak/>
        <w:t xml:space="preserve">les secteurs primaire, du bâtiment, de l’industrie et </w:t>
      </w:r>
      <w:proofErr w:type="gramStart"/>
      <w:r w:rsidRPr="00753D4B">
        <w:rPr>
          <w:rFonts w:ascii="Cambria" w:hAnsi="Cambria"/>
          <w:noProof w:val="0"/>
          <w:szCs w:val="24"/>
        </w:rPr>
        <w:t>du tertiaire, sanctionnées</w:t>
      </w:r>
      <w:proofErr w:type="gramEnd"/>
      <w:r w:rsidRPr="00753D4B">
        <w:rPr>
          <w:rFonts w:ascii="Cambria" w:hAnsi="Cambria"/>
          <w:noProof w:val="0"/>
          <w:szCs w:val="24"/>
        </w:rPr>
        <w:t xml:space="preserve"> par la délivrance de titres professionnels reconnus sur le plan national.</w:t>
      </w:r>
    </w:p>
    <w:p w14:paraId="1FB75133" w14:textId="7FEC6F0B" w:rsidR="00753D4B" w:rsidRPr="00753D4B" w:rsidRDefault="00753D4B" w:rsidP="00591CCF">
      <w:pPr>
        <w:pStyle w:val="-LettreTexteGEDA"/>
        <w:spacing w:beforeLines="60" w:before="144"/>
        <w:ind w:firstLine="0"/>
        <w:rPr>
          <w:rFonts w:ascii="Cambria" w:hAnsi="Cambria"/>
          <w:szCs w:val="24"/>
        </w:rPr>
      </w:pPr>
      <w:r w:rsidRPr="00753D4B">
        <w:rPr>
          <w:rFonts w:ascii="Cambria" w:hAnsi="Cambria"/>
          <w:noProof w:val="0"/>
          <w:szCs w:val="24"/>
        </w:rPr>
        <w:t xml:space="preserve">Cette entité dispose de </w:t>
      </w:r>
      <w:r w:rsidR="00591CCF">
        <w:rPr>
          <w:rFonts w:ascii="Cambria" w:hAnsi="Cambria"/>
          <w:noProof w:val="0"/>
          <w:szCs w:val="24"/>
        </w:rPr>
        <w:t>trois</w:t>
      </w:r>
      <w:r w:rsidRPr="00753D4B">
        <w:rPr>
          <w:rFonts w:ascii="Cambria" w:hAnsi="Cambria"/>
          <w:noProof w:val="0"/>
          <w:szCs w:val="24"/>
        </w:rPr>
        <w:t xml:space="preserve"> autres unités de formation basées à Punaauia, </w:t>
      </w:r>
      <w:proofErr w:type="spellStart"/>
      <w:r w:rsidRPr="00753D4B">
        <w:rPr>
          <w:rFonts w:ascii="Cambria" w:hAnsi="Cambria"/>
          <w:noProof w:val="0"/>
          <w:szCs w:val="24"/>
        </w:rPr>
        <w:t>Taravao</w:t>
      </w:r>
      <w:proofErr w:type="spellEnd"/>
      <w:r w:rsidRPr="00753D4B">
        <w:rPr>
          <w:rFonts w:ascii="Cambria" w:hAnsi="Cambria"/>
          <w:noProof w:val="0"/>
          <w:szCs w:val="24"/>
        </w:rPr>
        <w:t xml:space="preserve"> et Raiatea, dans lesquels interviennent près de 57 agents dont </w:t>
      </w:r>
      <w:r w:rsidRPr="00753D4B">
        <w:rPr>
          <w:rFonts w:ascii="Cambria" w:hAnsi="Cambria"/>
          <w:szCs w:val="24"/>
        </w:rPr>
        <w:t>27 formateurs.</w:t>
      </w:r>
    </w:p>
    <w:p w14:paraId="2C6CE8DE" w14:textId="692E4777" w:rsidR="00591CCF" w:rsidRPr="00591CCF" w:rsidRDefault="00753D4B" w:rsidP="00591CCF">
      <w:pPr>
        <w:pStyle w:val="-LettreTexteGEDA"/>
        <w:spacing w:beforeLines="60" w:before="144"/>
        <w:ind w:firstLine="0"/>
        <w:rPr>
          <w:rFonts w:ascii="Cambria" w:hAnsi="Cambria"/>
          <w:bCs/>
          <w:szCs w:val="24"/>
        </w:rPr>
      </w:pPr>
      <w:r w:rsidRPr="00753D4B">
        <w:rPr>
          <w:rFonts w:ascii="Cambria" w:hAnsi="Cambria"/>
          <w:bCs/>
          <w:szCs w:val="24"/>
        </w:rPr>
        <w:t>Au 31 décembre 2016, les objectifs réalisés par le CFPA sont de :</w:t>
      </w:r>
    </w:p>
    <w:p w14:paraId="24EBB5A3" w14:textId="77777777" w:rsidR="00753D4B" w:rsidRPr="00753D4B" w:rsidRDefault="00753D4B" w:rsidP="00753D4B">
      <w:pPr>
        <w:numPr>
          <w:ilvl w:val="0"/>
          <w:numId w:val="29"/>
        </w:numPr>
        <w:ind w:left="1349" w:hanging="357"/>
        <w:jc w:val="both"/>
        <w:rPr>
          <w:rFonts w:ascii="Cambria" w:hAnsi="Cambria"/>
          <w:bCs/>
        </w:rPr>
      </w:pPr>
      <w:r w:rsidRPr="00753D4B">
        <w:rPr>
          <w:rFonts w:ascii="Cambria" w:hAnsi="Cambria"/>
          <w:bCs/>
        </w:rPr>
        <w:t>Taux d’abandons en cours de formation : 8,8% pour un objectif fixé à 9%;</w:t>
      </w:r>
    </w:p>
    <w:p w14:paraId="01A40343" w14:textId="77777777" w:rsidR="00753D4B" w:rsidRPr="00753D4B" w:rsidRDefault="00753D4B" w:rsidP="00753D4B">
      <w:pPr>
        <w:numPr>
          <w:ilvl w:val="0"/>
          <w:numId w:val="29"/>
        </w:numPr>
        <w:ind w:left="1349" w:hanging="357"/>
        <w:jc w:val="both"/>
        <w:rPr>
          <w:rFonts w:ascii="Cambria" w:hAnsi="Cambria"/>
          <w:bCs/>
        </w:rPr>
      </w:pPr>
      <w:r w:rsidRPr="00753D4B">
        <w:rPr>
          <w:rFonts w:ascii="Cambria" w:hAnsi="Cambria"/>
          <w:bCs/>
        </w:rPr>
        <w:t>Taux de réussite aux examens : 92 % pour un objectif fixé à 88% ;</w:t>
      </w:r>
    </w:p>
    <w:p w14:paraId="0C1DDB0A" w14:textId="77777777" w:rsidR="00753D4B" w:rsidRPr="00753D4B" w:rsidRDefault="00753D4B" w:rsidP="00753D4B">
      <w:pPr>
        <w:numPr>
          <w:ilvl w:val="0"/>
          <w:numId w:val="29"/>
        </w:numPr>
        <w:ind w:left="1349" w:hanging="357"/>
        <w:jc w:val="both"/>
        <w:rPr>
          <w:rFonts w:ascii="Cambria" w:hAnsi="Cambria"/>
          <w:bCs/>
        </w:rPr>
      </w:pPr>
      <w:r w:rsidRPr="00753D4B">
        <w:rPr>
          <w:rFonts w:ascii="Cambria" w:hAnsi="Cambria"/>
          <w:bCs/>
        </w:rPr>
        <w:t>Taux d’insertion : 45% pour un objectif fixé à 50%.</w:t>
      </w:r>
    </w:p>
    <w:p w14:paraId="7068BCDD" w14:textId="212A6F77" w:rsidR="00753D4B" w:rsidRDefault="00753D4B" w:rsidP="00753D4B">
      <w:pPr>
        <w:overflowPunct w:val="0"/>
        <w:autoSpaceDE w:val="0"/>
        <w:autoSpaceDN w:val="0"/>
        <w:adjustRightInd w:val="0"/>
        <w:spacing w:beforeLines="60" w:before="144"/>
        <w:jc w:val="both"/>
        <w:rPr>
          <w:rFonts w:ascii="Cambria" w:hAnsi="Cambria"/>
        </w:rPr>
      </w:pPr>
      <w:r w:rsidRPr="00753D4B">
        <w:rPr>
          <w:rFonts w:ascii="Cambria" w:hAnsi="Cambria"/>
          <w:bCs/>
        </w:rPr>
        <w:t>Au 31 décembre 2016</w:t>
      </w:r>
      <w:r w:rsidR="00591CCF">
        <w:rPr>
          <w:rFonts w:ascii="Cambria" w:hAnsi="Cambria"/>
          <w:bCs/>
        </w:rPr>
        <w:t xml:space="preserve"> toujours</w:t>
      </w:r>
      <w:r w:rsidRPr="00753D4B">
        <w:rPr>
          <w:rFonts w:ascii="Cambria" w:hAnsi="Cambria"/>
          <w:bCs/>
        </w:rPr>
        <w:t xml:space="preserve">, 43 sessions de formation ont bénéficié du suivi d’insertion. Elles représentent 400 stagiaires sortis de formation et 181 stagiaires insérés. Le taux d’insertion est de 45%. </w:t>
      </w:r>
      <w:r w:rsidRPr="00753D4B">
        <w:rPr>
          <w:rFonts w:ascii="Cambria" w:hAnsi="Cambria"/>
        </w:rPr>
        <w:t xml:space="preserve">Si le taux d’insertion visé n’est pas </w:t>
      </w:r>
      <w:r w:rsidR="00591CCF">
        <w:rPr>
          <w:rFonts w:ascii="Cambria" w:hAnsi="Cambria"/>
        </w:rPr>
        <w:t xml:space="preserve">pleinement </w:t>
      </w:r>
      <w:r w:rsidRPr="00753D4B">
        <w:rPr>
          <w:rFonts w:ascii="Cambria" w:hAnsi="Cambria"/>
        </w:rPr>
        <w:t xml:space="preserve">atteint, il est en nette progression par rapport à l’année précédente (30%). Cela procède d’une dynamique générale pour atteindre les objectifs assignés et principalement d’une prise en compte par tout le personnel du centre, de la gestion, du recrutement, </w:t>
      </w:r>
      <w:r w:rsidR="00591CCF">
        <w:rPr>
          <w:rFonts w:ascii="Cambria" w:hAnsi="Cambria"/>
        </w:rPr>
        <w:t xml:space="preserve">de </w:t>
      </w:r>
      <w:r w:rsidRPr="00753D4B">
        <w:rPr>
          <w:rFonts w:ascii="Cambria" w:hAnsi="Cambria"/>
        </w:rPr>
        <w:t xml:space="preserve">la formation et </w:t>
      </w:r>
      <w:r w:rsidR="00591CCF">
        <w:rPr>
          <w:rFonts w:ascii="Cambria" w:hAnsi="Cambria"/>
        </w:rPr>
        <w:t xml:space="preserve">de </w:t>
      </w:r>
      <w:r w:rsidRPr="00753D4B">
        <w:rPr>
          <w:rFonts w:ascii="Cambria" w:hAnsi="Cambria"/>
        </w:rPr>
        <w:t xml:space="preserve">l’insertion. </w:t>
      </w:r>
    </w:p>
    <w:p w14:paraId="7402DA81" w14:textId="77777777" w:rsidR="00591CCF" w:rsidRPr="00753D4B" w:rsidRDefault="00591CCF" w:rsidP="00753D4B">
      <w:pPr>
        <w:overflowPunct w:val="0"/>
        <w:autoSpaceDE w:val="0"/>
        <w:autoSpaceDN w:val="0"/>
        <w:adjustRightInd w:val="0"/>
        <w:spacing w:beforeLines="60" w:before="144"/>
        <w:jc w:val="both"/>
        <w:rPr>
          <w:rFonts w:ascii="Cambria" w:hAnsi="Cambria"/>
          <w:bCs/>
        </w:rPr>
      </w:pPr>
    </w:p>
    <w:p w14:paraId="654EE62E" w14:textId="18EC10E4" w:rsidR="00753D4B" w:rsidRPr="00753D4B" w:rsidRDefault="00753D4B" w:rsidP="00753D4B">
      <w:pPr>
        <w:pStyle w:val="-LettreTexteGEDA"/>
        <w:ind w:firstLine="0"/>
        <w:rPr>
          <w:rFonts w:ascii="Cambria" w:hAnsi="Cambria"/>
          <w:b/>
          <w:szCs w:val="24"/>
        </w:rPr>
      </w:pPr>
      <w:r w:rsidRPr="00753D4B">
        <w:rPr>
          <w:rFonts w:ascii="Cambria" w:hAnsi="Cambria"/>
          <w:b/>
          <w:szCs w:val="24"/>
        </w:rPr>
        <w:t>Attribution d’une subvention au profit de la Confédération A T</w:t>
      </w:r>
      <w:r w:rsidR="00591CCF">
        <w:rPr>
          <w:rFonts w:ascii="Cambria" w:hAnsi="Cambria"/>
          <w:b/>
          <w:szCs w:val="24"/>
        </w:rPr>
        <w:t>ia I Mua</w:t>
      </w:r>
    </w:p>
    <w:p w14:paraId="1EE153AC" w14:textId="77777777" w:rsidR="00753D4B" w:rsidRPr="00753D4B" w:rsidRDefault="00753D4B" w:rsidP="00753D4B">
      <w:pPr>
        <w:pStyle w:val="-LettreTexteGEDA"/>
        <w:spacing w:before="0"/>
        <w:ind w:firstLine="0"/>
        <w:rPr>
          <w:rFonts w:ascii="Cambria" w:hAnsi="Cambria"/>
          <w:szCs w:val="24"/>
        </w:rPr>
      </w:pPr>
    </w:p>
    <w:p w14:paraId="34920C32" w14:textId="430BB738" w:rsidR="00753D4B" w:rsidRPr="00753D4B" w:rsidRDefault="00753D4B" w:rsidP="00753D4B">
      <w:pPr>
        <w:pStyle w:val="-LettreTexteGEDA"/>
        <w:spacing w:before="0"/>
        <w:ind w:firstLine="0"/>
        <w:rPr>
          <w:rFonts w:ascii="Cambria" w:hAnsi="Cambria"/>
          <w:szCs w:val="24"/>
        </w:rPr>
      </w:pPr>
      <w:r w:rsidRPr="00753D4B">
        <w:rPr>
          <w:rFonts w:ascii="Cambria" w:hAnsi="Cambria"/>
          <w:szCs w:val="24"/>
        </w:rPr>
        <w:t xml:space="preserve">Le Conseil des </w:t>
      </w:r>
      <w:r w:rsidR="00591CCF">
        <w:rPr>
          <w:rFonts w:ascii="Cambria" w:hAnsi="Cambria"/>
          <w:szCs w:val="24"/>
        </w:rPr>
        <w:t>m</w:t>
      </w:r>
      <w:r w:rsidRPr="00753D4B">
        <w:rPr>
          <w:rFonts w:ascii="Cambria" w:hAnsi="Cambria"/>
          <w:szCs w:val="24"/>
        </w:rPr>
        <w:t>inistres a approuvé l’octroi, au profit de la Confédération A T</w:t>
      </w:r>
      <w:r w:rsidR="00591CCF">
        <w:rPr>
          <w:rFonts w:ascii="Cambria" w:hAnsi="Cambria"/>
          <w:szCs w:val="24"/>
        </w:rPr>
        <w:t>ia</w:t>
      </w:r>
      <w:r w:rsidRPr="00753D4B">
        <w:rPr>
          <w:rFonts w:ascii="Cambria" w:hAnsi="Cambria"/>
          <w:szCs w:val="24"/>
        </w:rPr>
        <w:t xml:space="preserve"> </w:t>
      </w:r>
      <w:r w:rsidR="00591CCF">
        <w:rPr>
          <w:rFonts w:ascii="Cambria" w:hAnsi="Cambria"/>
          <w:szCs w:val="24"/>
        </w:rPr>
        <w:t xml:space="preserve">I </w:t>
      </w:r>
      <w:r w:rsidRPr="00753D4B">
        <w:rPr>
          <w:rFonts w:ascii="Cambria" w:hAnsi="Cambria"/>
          <w:szCs w:val="24"/>
        </w:rPr>
        <w:t>M</w:t>
      </w:r>
      <w:r w:rsidR="00591CCF">
        <w:rPr>
          <w:rFonts w:ascii="Cambria" w:hAnsi="Cambria"/>
          <w:szCs w:val="24"/>
        </w:rPr>
        <w:t xml:space="preserve">ua </w:t>
      </w:r>
      <w:r w:rsidRPr="00753D4B">
        <w:rPr>
          <w:rFonts w:ascii="Cambria" w:hAnsi="Cambria"/>
          <w:szCs w:val="24"/>
        </w:rPr>
        <w:t>d’une subvention de fonctionnement destinée à financer partiellement ses dépense</w:t>
      </w:r>
      <w:r w:rsidR="00591CCF">
        <w:rPr>
          <w:rFonts w:ascii="Cambria" w:hAnsi="Cambria"/>
          <w:szCs w:val="24"/>
        </w:rPr>
        <w:t xml:space="preserve">s au titre de l’exercice 2017. </w:t>
      </w:r>
      <w:r w:rsidRPr="00753D4B">
        <w:rPr>
          <w:rFonts w:ascii="Cambria" w:hAnsi="Cambria"/>
          <w:szCs w:val="24"/>
        </w:rPr>
        <w:t>Conformément aux dispositions du code du travail, toute organisation syndicale reconnue représentative au niveau de la Polynésie française, peut en effet bénéficier d’une subvention pour son fonctionnement interne, dans la limite des crédits ouverts, après avis de la commission de contrôle budgétaire et financier de l’Assemblée de la Polynésie française.</w:t>
      </w:r>
    </w:p>
    <w:p w14:paraId="6B15BE26" w14:textId="3A96B788" w:rsidR="00753D4B" w:rsidRPr="00753D4B" w:rsidRDefault="00753D4B" w:rsidP="00591CCF">
      <w:pPr>
        <w:pStyle w:val="-LettreTexteGEDA"/>
        <w:ind w:firstLine="0"/>
        <w:rPr>
          <w:rFonts w:ascii="Cambria" w:hAnsi="Cambria"/>
          <w:szCs w:val="24"/>
        </w:rPr>
      </w:pPr>
      <w:r w:rsidRPr="00753D4B">
        <w:rPr>
          <w:rFonts w:ascii="Cambria" w:hAnsi="Cambria"/>
          <w:szCs w:val="24"/>
        </w:rPr>
        <w:t>L’enveloppe globale, arrêtée à la somme de 19 millions F</w:t>
      </w:r>
      <w:r w:rsidR="00591CCF">
        <w:rPr>
          <w:rFonts w:ascii="Cambria" w:hAnsi="Cambria"/>
          <w:szCs w:val="24"/>
        </w:rPr>
        <w:t>cfp</w:t>
      </w:r>
      <w:r w:rsidRPr="00753D4B">
        <w:rPr>
          <w:rFonts w:ascii="Cambria" w:hAnsi="Cambria"/>
          <w:szCs w:val="24"/>
        </w:rPr>
        <w:t xml:space="preserve"> pour 2017, est répartie en fonction du nombre de sièges obtenus par chacune des organisations syndicales au cours des élections professionnelles de 2015 et 2016.</w:t>
      </w:r>
      <w:r w:rsidR="00591CCF">
        <w:rPr>
          <w:rFonts w:ascii="Cambria" w:hAnsi="Cambria"/>
          <w:szCs w:val="24"/>
        </w:rPr>
        <w:t xml:space="preserve"> </w:t>
      </w:r>
      <w:r w:rsidRPr="00753D4B">
        <w:rPr>
          <w:rFonts w:ascii="Cambria" w:hAnsi="Cambria"/>
          <w:szCs w:val="24"/>
        </w:rPr>
        <w:t>Eu égard au nombre de sièges obtenus par la Confédération A T</w:t>
      </w:r>
      <w:r w:rsidR="00591CCF">
        <w:rPr>
          <w:rFonts w:ascii="Cambria" w:hAnsi="Cambria"/>
          <w:szCs w:val="24"/>
        </w:rPr>
        <w:t xml:space="preserve">ia I Mua </w:t>
      </w:r>
      <w:r w:rsidRPr="00753D4B">
        <w:rPr>
          <w:rFonts w:ascii="Cambria" w:hAnsi="Cambria"/>
          <w:szCs w:val="24"/>
        </w:rPr>
        <w:t xml:space="preserve">qui comptabilise 555 </w:t>
      </w:r>
      <w:r w:rsidR="00591CCF">
        <w:rPr>
          <w:rFonts w:ascii="Cambria" w:hAnsi="Cambria"/>
          <w:szCs w:val="24"/>
        </w:rPr>
        <w:t xml:space="preserve">élus </w:t>
      </w:r>
      <w:r w:rsidRPr="00753D4B">
        <w:rPr>
          <w:rFonts w:ascii="Cambria" w:hAnsi="Cambria"/>
          <w:szCs w:val="24"/>
        </w:rPr>
        <w:t>sur les 2624 élus issus de ces élections, le montant de la subvention qui lui sera alloué s’établit à 4 018 674  F</w:t>
      </w:r>
      <w:r w:rsidR="00591CCF">
        <w:rPr>
          <w:rFonts w:ascii="Cambria" w:hAnsi="Cambria"/>
          <w:szCs w:val="24"/>
        </w:rPr>
        <w:t>cfp</w:t>
      </w:r>
      <w:r w:rsidRPr="00753D4B">
        <w:rPr>
          <w:rFonts w:ascii="Cambria" w:hAnsi="Cambria"/>
          <w:szCs w:val="24"/>
        </w:rPr>
        <w:t xml:space="preserve">. </w:t>
      </w:r>
    </w:p>
    <w:p w14:paraId="7D0416AD" w14:textId="77777777" w:rsidR="00753D4B" w:rsidRDefault="00753D4B" w:rsidP="00753D4B">
      <w:pPr>
        <w:pStyle w:val="-LettreTexteGEDA"/>
        <w:spacing w:before="0"/>
        <w:ind w:firstLine="0"/>
        <w:rPr>
          <w:rFonts w:ascii="Cambria" w:hAnsi="Cambria"/>
          <w:szCs w:val="24"/>
        </w:rPr>
      </w:pPr>
    </w:p>
    <w:p w14:paraId="02287754" w14:textId="77777777" w:rsidR="00591CCF" w:rsidRDefault="00591CCF" w:rsidP="00753D4B">
      <w:pPr>
        <w:pStyle w:val="-LettreTexteGEDA"/>
        <w:spacing w:before="0"/>
        <w:ind w:firstLine="0"/>
        <w:rPr>
          <w:rFonts w:ascii="Cambria" w:hAnsi="Cambria"/>
          <w:szCs w:val="24"/>
        </w:rPr>
      </w:pPr>
    </w:p>
    <w:p w14:paraId="7A34ECCA" w14:textId="77777777" w:rsidR="00D655E3" w:rsidRDefault="00D655E3" w:rsidP="00D655E3">
      <w:pPr>
        <w:rPr>
          <w:b/>
          <w:bCs/>
          <w:sz w:val="22"/>
          <w:szCs w:val="22"/>
          <w:lang w:eastAsia="en-US"/>
        </w:rPr>
      </w:pPr>
      <w:r>
        <w:rPr>
          <w:rFonts w:ascii="Cambria" w:hAnsi="Cambria"/>
          <w:b/>
          <w:bCs/>
        </w:rPr>
        <w:t xml:space="preserve">Dispositif éducatif d’aide et de prévention : 79 millions </w:t>
      </w:r>
      <w:proofErr w:type="spellStart"/>
      <w:r>
        <w:rPr>
          <w:rFonts w:ascii="Cambria" w:hAnsi="Cambria"/>
          <w:b/>
          <w:bCs/>
        </w:rPr>
        <w:t>Fcfp</w:t>
      </w:r>
      <w:proofErr w:type="spellEnd"/>
      <w:r>
        <w:rPr>
          <w:rFonts w:ascii="Cambria" w:hAnsi="Cambria"/>
          <w:b/>
          <w:bCs/>
        </w:rPr>
        <w:t xml:space="preserve"> de subventions pour 36 établissements</w:t>
      </w:r>
    </w:p>
    <w:p w14:paraId="5B6D0B66" w14:textId="77777777" w:rsidR="00D655E3" w:rsidRDefault="00D655E3" w:rsidP="00D655E3">
      <w:pPr>
        <w:rPr>
          <w:rFonts w:ascii="Cambria" w:hAnsi="Cambria"/>
        </w:rPr>
      </w:pPr>
    </w:p>
    <w:p w14:paraId="015B3860" w14:textId="77777777" w:rsidR="00D655E3" w:rsidRDefault="00D655E3" w:rsidP="00D655E3">
      <w:pPr>
        <w:pStyle w:val="Textebrut"/>
        <w:jc w:val="both"/>
        <w:rPr>
          <w:rFonts w:ascii="Cambria" w:hAnsi="Cambria"/>
          <w:sz w:val="24"/>
          <w:szCs w:val="24"/>
        </w:rPr>
      </w:pPr>
      <w:r>
        <w:rPr>
          <w:rFonts w:ascii="Cambria" w:hAnsi="Cambria"/>
          <w:sz w:val="24"/>
          <w:szCs w:val="24"/>
        </w:rPr>
        <w:t xml:space="preserve">Le Conseil des ministres a pris des arrêtés approuvant l’attribution de subventions de fonctionnement en faveur des 36 établissements publics d’enseignement, 26 collèges et 10 lycées, de la Polynésie française pour financer le recrutements de personnels dans le cadre du dispositif éducatif d’aide et de prévention (DEAP) pour un montant total de 78 978 500 </w:t>
      </w:r>
      <w:proofErr w:type="spellStart"/>
      <w:r>
        <w:rPr>
          <w:rFonts w:ascii="Cambria" w:hAnsi="Cambria"/>
          <w:sz w:val="24"/>
          <w:szCs w:val="24"/>
        </w:rPr>
        <w:t>Fcp</w:t>
      </w:r>
      <w:proofErr w:type="spellEnd"/>
      <w:r>
        <w:rPr>
          <w:rFonts w:ascii="Cambria" w:hAnsi="Cambria"/>
          <w:sz w:val="24"/>
          <w:szCs w:val="24"/>
        </w:rPr>
        <w:t>.</w:t>
      </w:r>
    </w:p>
    <w:p w14:paraId="238E7911" w14:textId="77777777" w:rsidR="00D655E3" w:rsidRDefault="00D655E3" w:rsidP="00D655E3">
      <w:pPr>
        <w:pStyle w:val="Textebrut"/>
        <w:jc w:val="both"/>
        <w:rPr>
          <w:rFonts w:ascii="Cambria" w:hAnsi="Cambria"/>
          <w:sz w:val="24"/>
          <w:szCs w:val="24"/>
        </w:rPr>
      </w:pPr>
    </w:p>
    <w:p w14:paraId="2BC751E0" w14:textId="77777777" w:rsidR="00D655E3" w:rsidRDefault="00D655E3" w:rsidP="00D655E3">
      <w:pPr>
        <w:pStyle w:val="Textebrut"/>
        <w:jc w:val="both"/>
        <w:rPr>
          <w:rFonts w:ascii="Cambria" w:hAnsi="Cambria"/>
          <w:sz w:val="24"/>
          <w:szCs w:val="24"/>
        </w:rPr>
      </w:pPr>
      <w:r>
        <w:rPr>
          <w:rFonts w:ascii="Cambria" w:hAnsi="Cambria"/>
          <w:sz w:val="24"/>
          <w:szCs w:val="24"/>
        </w:rPr>
        <w:t>Le personnel recruté dans le cadre du DEAP agit comme un acteur de prévention dans le domaine de la vie scolaire. Il participe à l'amélioration du climat scolaire et à la lutte contre le décrochage scolaire. Il  participe également au développement de la médiation entre pairs, ainsi qu'au développement des espaces d'animation en faveur des élèves.</w:t>
      </w:r>
    </w:p>
    <w:p w14:paraId="189CD568" w14:textId="77777777" w:rsidR="00D655E3" w:rsidRDefault="00D655E3" w:rsidP="00D655E3">
      <w:pPr>
        <w:pStyle w:val="Textebrut"/>
        <w:rPr>
          <w:rFonts w:ascii="Cambria" w:hAnsi="Cambria"/>
          <w:sz w:val="24"/>
          <w:szCs w:val="24"/>
        </w:rPr>
      </w:pPr>
    </w:p>
    <w:p w14:paraId="07A90693" w14:textId="31536829" w:rsidR="00A61756" w:rsidRPr="00A61756" w:rsidRDefault="00D655E3" w:rsidP="00A61756">
      <w:pPr>
        <w:pStyle w:val="-LettreTexteGEDA"/>
        <w:ind w:firstLine="0"/>
        <w:rPr>
          <w:rFonts w:ascii="Cambria" w:hAnsi="Cambria"/>
          <w:b/>
        </w:rPr>
      </w:pPr>
      <w:r>
        <w:rPr>
          <w:rFonts w:ascii="Cambria" w:hAnsi="Cambria"/>
          <w:b/>
        </w:rPr>
        <w:lastRenderedPageBreak/>
        <w:t>Le gouvernement relance le P</w:t>
      </w:r>
      <w:r w:rsidR="00A61756" w:rsidRPr="00A61756">
        <w:rPr>
          <w:rFonts w:ascii="Cambria" w:hAnsi="Cambria"/>
          <w:b/>
        </w:rPr>
        <w:t>lan climat polynésien</w:t>
      </w:r>
    </w:p>
    <w:p w14:paraId="105DD8FC" w14:textId="77777777" w:rsidR="00A61756" w:rsidRDefault="00A61756" w:rsidP="00A61756">
      <w:pPr>
        <w:pStyle w:val="-LettreTexteGEDA"/>
        <w:ind w:firstLine="0"/>
        <w:rPr>
          <w:rFonts w:ascii="Cambria" w:hAnsi="Cambria"/>
        </w:rPr>
      </w:pPr>
    </w:p>
    <w:p w14:paraId="7A6DF025" w14:textId="3D066D2B" w:rsidR="00A61756" w:rsidRPr="00D525B2" w:rsidRDefault="00A61756" w:rsidP="00A61756">
      <w:pPr>
        <w:pStyle w:val="-LettreTexteGEDA"/>
        <w:ind w:firstLine="0"/>
        <w:rPr>
          <w:rFonts w:ascii="Cambria" w:hAnsi="Cambria"/>
        </w:rPr>
      </w:pPr>
      <w:r w:rsidRPr="00D525B2">
        <w:rPr>
          <w:rFonts w:ascii="Cambria" w:hAnsi="Cambria"/>
        </w:rPr>
        <w:t>Le ministre de la Culture, de l’Environnement, de l’Artisanat et de l’Energie a présenté en Conseil des ministres le plan d’animation et de suivi du Plan Climat Energie.</w:t>
      </w:r>
    </w:p>
    <w:p w14:paraId="0D64C831" w14:textId="5B944FB2" w:rsidR="00D525B2" w:rsidRPr="00D525B2" w:rsidRDefault="00A61756" w:rsidP="00D525B2">
      <w:pPr>
        <w:pStyle w:val="-LettreTexteGEDA"/>
        <w:ind w:firstLine="0"/>
        <w:rPr>
          <w:rFonts w:ascii="Cambria" w:hAnsi="Cambria"/>
        </w:rPr>
      </w:pPr>
      <w:r w:rsidRPr="00D525B2">
        <w:rPr>
          <w:rFonts w:ascii="Cambria" w:hAnsi="Cambria"/>
        </w:rPr>
        <w:t>Le programme Climat de la Polynésie française, initiée en 2012 et p</w:t>
      </w:r>
      <w:r w:rsidR="004E3A2F">
        <w:rPr>
          <w:rFonts w:ascii="Cambria" w:hAnsi="Cambria"/>
        </w:rPr>
        <w:t>oursuivi</w:t>
      </w:r>
      <w:r w:rsidRPr="00D525B2">
        <w:rPr>
          <w:rFonts w:ascii="Cambria" w:hAnsi="Cambria"/>
        </w:rPr>
        <w:t xml:space="preserve"> en 2015 avec le Plan Climat Energie (PCE), vise d’une part à préparer la Polynésie française aux changements climatiques à venir, et d’autre part à des mesures d’atténuation des émissions de gaz à effets de serre. </w:t>
      </w:r>
      <w:r w:rsidR="00D525B2" w:rsidRPr="00D525B2">
        <w:rPr>
          <w:rFonts w:ascii="Cambria" w:hAnsi="Cambria"/>
        </w:rPr>
        <w:t>Le Plan Climat Energie a ainsi été présenté publiquement en décembre 2015 lors de la COP 21. Aujourd’hui, un suivi des actions est mis en place.</w:t>
      </w:r>
    </w:p>
    <w:p w14:paraId="0A54DE31" w14:textId="7C8174A5" w:rsidR="00A61756" w:rsidRPr="00D525B2" w:rsidRDefault="00A61756" w:rsidP="00A61756">
      <w:pPr>
        <w:pStyle w:val="-LettreTexteGEDA"/>
        <w:ind w:firstLine="0"/>
        <w:rPr>
          <w:rFonts w:ascii="Cambria" w:hAnsi="Cambria"/>
        </w:rPr>
      </w:pPr>
      <w:r w:rsidRPr="00D525B2">
        <w:rPr>
          <w:rFonts w:ascii="Cambria" w:hAnsi="Cambria"/>
        </w:rPr>
        <w:t>En partenariat avec l’Agence du Développement et de la Maîtrise des Energies (ADEME) et les bureaux d’études Alter-éc(h)o et Pae Tai Pae Uta, des outils numériques et des rencontres permettront de mobiliser et d’impliquer les parties prenantes, de suivre la démarche au travers d’objectifs chiffrés, et de rendre compte en s’appuyant largement sur un site internet dédié, en construction, qui sera accessible à tous.</w:t>
      </w:r>
    </w:p>
    <w:p w14:paraId="74DCC1AF" w14:textId="77777777" w:rsidR="00A61756" w:rsidRPr="00D525B2" w:rsidRDefault="00A61756" w:rsidP="00A61756">
      <w:pPr>
        <w:pStyle w:val="-LettreTexteGEDA"/>
        <w:ind w:firstLine="0"/>
        <w:rPr>
          <w:rFonts w:ascii="Cambria" w:hAnsi="Cambria"/>
        </w:rPr>
      </w:pPr>
      <w:r w:rsidRPr="00D525B2">
        <w:rPr>
          <w:rFonts w:ascii="Cambria" w:hAnsi="Cambria"/>
        </w:rPr>
        <w:t>Un comité de suivi technique ainsi qu’un comité de pilotage, tenus régulièrement, permettront également au gouvernement de suivre la démarche au plus près.</w:t>
      </w:r>
    </w:p>
    <w:p w14:paraId="73DF5185" w14:textId="77777777" w:rsidR="00A61756" w:rsidRDefault="00A61756" w:rsidP="0074210D">
      <w:pPr>
        <w:jc w:val="both"/>
        <w:rPr>
          <w:rFonts w:ascii="Cambria" w:hAnsi="Cambria" w:cs="Century Schoolbook"/>
        </w:rPr>
      </w:pPr>
    </w:p>
    <w:p w14:paraId="59476209" w14:textId="77777777" w:rsidR="00A61756" w:rsidRDefault="00A61756" w:rsidP="0074210D">
      <w:pPr>
        <w:jc w:val="both"/>
        <w:rPr>
          <w:rFonts w:ascii="Cambria" w:hAnsi="Cambria" w:cs="Century Schoolbook"/>
        </w:rPr>
      </w:pPr>
    </w:p>
    <w:p w14:paraId="2288E3E4" w14:textId="77777777" w:rsidR="00A61756" w:rsidRDefault="00A61756" w:rsidP="0074210D">
      <w:pPr>
        <w:jc w:val="both"/>
        <w:rPr>
          <w:rFonts w:ascii="Cambria" w:hAnsi="Cambria" w:cs="Century Schoolbook"/>
        </w:rPr>
      </w:pPr>
    </w:p>
    <w:p w14:paraId="789B5587" w14:textId="77777777" w:rsidR="00A61756" w:rsidRDefault="00A61756" w:rsidP="0074210D">
      <w:pPr>
        <w:jc w:val="both"/>
        <w:rPr>
          <w:rFonts w:ascii="Cambria" w:hAnsi="Cambria" w:cs="Century Schoolbook"/>
        </w:rPr>
      </w:pPr>
    </w:p>
    <w:p w14:paraId="75C92A20" w14:textId="77777777" w:rsidR="006812B0" w:rsidRDefault="006812B0" w:rsidP="0074210D">
      <w:pPr>
        <w:jc w:val="both"/>
        <w:rPr>
          <w:rFonts w:ascii="Cambria" w:hAnsi="Cambria" w:cs="Century Schoolbook"/>
        </w:rPr>
      </w:pPr>
    </w:p>
    <w:p w14:paraId="416211E0" w14:textId="77777777" w:rsidR="006812B0" w:rsidRDefault="006812B0" w:rsidP="0074210D">
      <w:pPr>
        <w:jc w:val="both"/>
        <w:rPr>
          <w:rFonts w:ascii="Cambria" w:hAnsi="Cambria" w:cs="Century Schoolbook"/>
        </w:rPr>
      </w:pPr>
    </w:p>
    <w:p w14:paraId="045BFCEF" w14:textId="03CDAD3F" w:rsidR="00125AC0" w:rsidRPr="00622778" w:rsidRDefault="00B94CD0" w:rsidP="003D326C">
      <w:pPr>
        <w:jc w:val="center"/>
        <w:rPr>
          <w:rFonts w:ascii="Cambria" w:hAnsi="Cambria"/>
        </w:rPr>
      </w:pPr>
      <w:r w:rsidRPr="004E4120">
        <w:rPr>
          <w:rFonts w:ascii="Cambria" w:hAnsi="Cambria" w:cs="Century Schoolbook"/>
        </w:rPr>
        <w:t>-o-o-o-o-o-</w:t>
      </w:r>
    </w:p>
    <w:sectPr w:rsidR="00125AC0" w:rsidRPr="0062277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F8750" w14:textId="77777777" w:rsidR="00764EB8" w:rsidRDefault="00764EB8" w:rsidP="00206CF6">
      <w:r>
        <w:separator/>
      </w:r>
    </w:p>
  </w:endnote>
  <w:endnote w:type="continuationSeparator" w:id="0">
    <w:p w14:paraId="33610F65" w14:textId="77777777" w:rsidR="00764EB8" w:rsidRDefault="00764EB8"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60A83" w14:textId="77777777" w:rsidR="00F06E32" w:rsidRDefault="00764EB8">
    <w:pPr>
      <w:pStyle w:val="Pieddepage"/>
    </w:pPr>
    <w:sdt>
      <w:sdtPr>
        <w:id w:val="969400743"/>
        <w:placeholder>
          <w:docPart w:val="887EC53542B33B41BF5F8BE63FFF00E9"/>
        </w:placeholder>
        <w:temporary/>
        <w:showingPlcHdr/>
      </w:sdtPr>
      <w:sdtEndPr/>
      <w:sdtContent>
        <w:r w:rsidR="00F06E32">
          <w:t>[Tapez le texte]</w:t>
        </w:r>
      </w:sdtContent>
    </w:sdt>
    <w:r w:rsidR="00F06E32">
      <w:ptab w:relativeTo="margin" w:alignment="center" w:leader="none"/>
    </w:r>
    <w:sdt>
      <w:sdtPr>
        <w:id w:val="969400748"/>
        <w:placeholder>
          <w:docPart w:val="1C72C8B70AE21B4FAF2BF80CF1D09F5F"/>
        </w:placeholder>
        <w:temporary/>
        <w:showingPlcHdr/>
      </w:sdtPr>
      <w:sdtEndPr/>
      <w:sdtContent>
        <w:r w:rsidR="00F06E32">
          <w:t>[Tapez le texte]</w:t>
        </w:r>
      </w:sdtContent>
    </w:sdt>
    <w:r w:rsidR="00F06E32">
      <w:ptab w:relativeTo="margin" w:alignment="right" w:leader="none"/>
    </w:r>
    <w:sdt>
      <w:sdtPr>
        <w:id w:val="969400753"/>
        <w:placeholder>
          <w:docPart w:val="335F5BC0E3F921468F361DE2FF3D59DD"/>
        </w:placeholder>
        <w:temporary/>
        <w:showingPlcHdr/>
      </w:sdtPr>
      <w:sdtEndPr/>
      <w:sdtContent>
        <w:r w:rsidR="00F06E32">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91CA" w14:textId="6BD5FB17" w:rsidR="00F06E32" w:rsidRPr="00BA209E" w:rsidRDefault="00F06E32" w:rsidP="00BA209E">
    <w:pPr>
      <w:pStyle w:val="Pieddepage"/>
      <w:jc w:val="center"/>
      <w:rPr>
        <w:i/>
        <w:sz w:val="20"/>
        <w:szCs w:val="20"/>
      </w:rPr>
    </w:pPr>
    <w:r w:rsidRPr="00BA209E">
      <w:rPr>
        <w:i/>
        <w:sz w:val="20"/>
        <w:szCs w:val="20"/>
      </w:rPr>
      <w:t>Présidence de la Polynésie Française</w:t>
    </w:r>
  </w:p>
  <w:p w14:paraId="01AD2E4D" w14:textId="4767E118" w:rsidR="00F06E32" w:rsidRPr="00BA209E" w:rsidRDefault="00F06E32" w:rsidP="00BA209E">
    <w:pPr>
      <w:pStyle w:val="Pieddepage"/>
      <w:jc w:val="center"/>
      <w:rPr>
        <w:i/>
        <w:sz w:val="20"/>
        <w:szCs w:val="20"/>
      </w:rPr>
    </w:pPr>
    <w:r w:rsidRPr="00BA209E">
      <w:rPr>
        <w:i/>
        <w:sz w:val="20"/>
        <w:szCs w:val="20"/>
      </w:rPr>
      <w:t>Service Presse</w:t>
    </w:r>
  </w:p>
  <w:p w14:paraId="0B0E8744" w14:textId="72E9C28C" w:rsidR="00F06E32" w:rsidRPr="00BA209E" w:rsidRDefault="00764EB8" w:rsidP="00BA209E">
    <w:pPr>
      <w:pStyle w:val="Pieddepage"/>
      <w:jc w:val="center"/>
      <w:rPr>
        <w:sz w:val="20"/>
        <w:szCs w:val="20"/>
      </w:rPr>
    </w:pPr>
    <w:hyperlink r:id="rId1" w:history="1">
      <w:r w:rsidR="00F06E32" w:rsidRPr="00BA209E">
        <w:rPr>
          <w:rStyle w:val="Lienhypertexte"/>
          <w:sz w:val="20"/>
          <w:szCs w:val="20"/>
        </w:rPr>
        <w:t>presse@presidence.pf</w:t>
      </w:r>
    </w:hyperlink>
    <w:r w:rsidR="00F06E32" w:rsidRPr="00BA209E">
      <w:rPr>
        <w:sz w:val="20"/>
        <w:szCs w:val="20"/>
      </w:rPr>
      <w:t xml:space="preserve"> – </w:t>
    </w:r>
    <w:r w:rsidR="00F06E32">
      <w:rPr>
        <w:sz w:val="20"/>
        <w:szCs w:val="20"/>
      </w:rPr>
      <w:t xml:space="preserve">40 </w:t>
    </w:r>
    <w:r w:rsidR="00F06E32" w:rsidRPr="00BA209E">
      <w:rPr>
        <w:sz w:val="20"/>
        <w:szCs w:val="20"/>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5C58D" w14:textId="77777777" w:rsidR="00764EB8" w:rsidRDefault="00764EB8" w:rsidP="00206CF6">
      <w:r>
        <w:separator/>
      </w:r>
    </w:p>
  </w:footnote>
  <w:footnote w:type="continuationSeparator" w:id="0">
    <w:p w14:paraId="030973E0" w14:textId="77777777" w:rsidR="00764EB8" w:rsidRDefault="00764EB8"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6761C9C"/>
    <w:multiLevelType w:val="hybridMultilevel"/>
    <w:tmpl w:val="856ABFE4"/>
    <w:lvl w:ilvl="0" w:tplc="22208362">
      <w:start w:val="1"/>
      <w:numFmt w:val="bullet"/>
      <w:lvlText w:val="-"/>
      <w:lvlJc w:val="left"/>
      <w:pPr>
        <w:tabs>
          <w:tab w:val="num" w:pos="2940"/>
        </w:tabs>
        <w:ind w:left="2940" w:hanging="1020"/>
      </w:pPr>
      <w:rPr>
        <w:rFonts w:ascii="Times New Roman" w:eastAsia="Times New Roman" w:hAnsi="Times New Roman" w:cs="Times New Roman" w:hint="default"/>
      </w:rPr>
    </w:lvl>
    <w:lvl w:ilvl="1" w:tplc="040C0003">
      <w:start w:val="1"/>
      <w:numFmt w:val="bullet"/>
      <w:lvlText w:val="o"/>
      <w:lvlJc w:val="left"/>
      <w:pPr>
        <w:tabs>
          <w:tab w:val="num" w:pos="2651"/>
        </w:tabs>
        <w:ind w:left="2651" w:hanging="360"/>
      </w:pPr>
      <w:rPr>
        <w:rFonts w:ascii="Courier New" w:hAnsi="Courier New" w:cs="Courier New" w:hint="default"/>
      </w:rPr>
    </w:lvl>
    <w:lvl w:ilvl="2" w:tplc="040C0005">
      <w:start w:val="1"/>
      <w:numFmt w:val="bullet"/>
      <w:lvlText w:val=""/>
      <w:lvlJc w:val="left"/>
      <w:pPr>
        <w:tabs>
          <w:tab w:val="num" w:pos="3371"/>
        </w:tabs>
        <w:ind w:left="3371" w:hanging="360"/>
      </w:pPr>
      <w:rPr>
        <w:rFonts w:ascii="Wingdings" w:hAnsi="Wingdings" w:hint="default"/>
      </w:rPr>
    </w:lvl>
    <w:lvl w:ilvl="3" w:tplc="040C0001">
      <w:start w:val="1"/>
      <w:numFmt w:val="bullet"/>
      <w:lvlText w:val=""/>
      <w:lvlJc w:val="left"/>
      <w:pPr>
        <w:tabs>
          <w:tab w:val="num" w:pos="4091"/>
        </w:tabs>
        <w:ind w:left="4091" w:hanging="360"/>
      </w:pPr>
      <w:rPr>
        <w:rFonts w:ascii="Symbol" w:hAnsi="Symbol" w:hint="default"/>
      </w:rPr>
    </w:lvl>
    <w:lvl w:ilvl="4" w:tplc="040C0003">
      <w:start w:val="1"/>
      <w:numFmt w:val="bullet"/>
      <w:lvlText w:val="o"/>
      <w:lvlJc w:val="left"/>
      <w:pPr>
        <w:tabs>
          <w:tab w:val="num" w:pos="4811"/>
        </w:tabs>
        <w:ind w:left="4811" w:hanging="360"/>
      </w:pPr>
      <w:rPr>
        <w:rFonts w:ascii="Courier New" w:hAnsi="Courier New" w:cs="Courier New" w:hint="default"/>
      </w:rPr>
    </w:lvl>
    <w:lvl w:ilvl="5" w:tplc="040C0005">
      <w:start w:val="1"/>
      <w:numFmt w:val="bullet"/>
      <w:lvlText w:val=""/>
      <w:lvlJc w:val="left"/>
      <w:pPr>
        <w:tabs>
          <w:tab w:val="num" w:pos="5531"/>
        </w:tabs>
        <w:ind w:left="5531" w:hanging="360"/>
      </w:pPr>
      <w:rPr>
        <w:rFonts w:ascii="Wingdings" w:hAnsi="Wingdings" w:hint="default"/>
      </w:rPr>
    </w:lvl>
    <w:lvl w:ilvl="6" w:tplc="040C0001">
      <w:start w:val="1"/>
      <w:numFmt w:val="bullet"/>
      <w:lvlText w:val=""/>
      <w:lvlJc w:val="left"/>
      <w:pPr>
        <w:tabs>
          <w:tab w:val="num" w:pos="6251"/>
        </w:tabs>
        <w:ind w:left="6251" w:hanging="360"/>
      </w:pPr>
      <w:rPr>
        <w:rFonts w:ascii="Symbol" w:hAnsi="Symbol" w:hint="default"/>
      </w:rPr>
    </w:lvl>
    <w:lvl w:ilvl="7" w:tplc="040C0003">
      <w:start w:val="1"/>
      <w:numFmt w:val="bullet"/>
      <w:lvlText w:val="o"/>
      <w:lvlJc w:val="left"/>
      <w:pPr>
        <w:tabs>
          <w:tab w:val="num" w:pos="6971"/>
        </w:tabs>
        <w:ind w:left="6971" w:hanging="360"/>
      </w:pPr>
      <w:rPr>
        <w:rFonts w:ascii="Courier New" w:hAnsi="Courier New" w:cs="Courier New" w:hint="default"/>
      </w:rPr>
    </w:lvl>
    <w:lvl w:ilvl="8" w:tplc="040C0005">
      <w:start w:val="1"/>
      <w:numFmt w:val="bullet"/>
      <w:lvlText w:val=""/>
      <w:lvlJc w:val="left"/>
      <w:pPr>
        <w:tabs>
          <w:tab w:val="num" w:pos="7691"/>
        </w:tabs>
        <w:ind w:left="7691" w:hanging="360"/>
      </w:pPr>
      <w:rPr>
        <w:rFonts w:ascii="Wingdings" w:hAnsi="Wingdings" w:hint="default"/>
      </w:rPr>
    </w:lvl>
  </w:abstractNum>
  <w:abstractNum w:abstractNumId="3">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4">
    <w:nsid w:val="0B154DDA"/>
    <w:multiLevelType w:val="hybridMultilevel"/>
    <w:tmpl w:val="AE72FBA6"/>
    <w:lvl w:ilvl="0" w:tplc="39C25646">
      <w:numFmt w:val="bullet"/>
      <w:lvlText w:val="-"/>
      <w:lvlJc w:val="left"/>
      <w:pPr>
        <w:ind w:left="4091" w:hanging="360"/>
      </w:pPr>
      <w:rPr>
        <w:rFonts w:ascii="Times New Roman" w:eastAsia="Times New Roman" w:hAnsi="Times New Roman" w:cs="Times New Roman" w:hint="default"/>
      </w:rPr>
    </w:lvl>
    <w:lvl w:ilvl="1" w:tplc="39C25646">
      <w:numFmt w:val="bullet"/>
      <w:lvlText w:val="-"/>
      <w:lvlJc w:val="left"/>
      <w:pPr>
        <w:ind w:left="4811" w:hanging="360"/>
      </w:pPr>
      <w:rPr>
        <w:rFonts w:ascii="Times New Roman" w:eastAsia="Times New Roman" w:hAnsi="Times New Roman" w:cs="Times New Roman" w:hint="default"/>
      </w:rPr>
    </w:lvl>
    <w:lvl w:ilvl="2" w:tplc="040C0005">
      <w:start w:val="1"/>
      <w:numFmt w:val="bullet"/>
      <w:lvlText w:val=""/>
      <w:lvlJc w:val="left"/>
      <w:pPr>
        <w:ind w:left="5531" w:hanging="360"/>
      </w:pPr>
      <w:rPr>
        <w:rFonts w:ascii="Wingdings" w:hAnsi="Wingdings" w:hint="default"/>
      </w:rPr>
    </w:lvl>
    <w:lvl w:ilvl="3" w:tplc="040C0001">
      <w:start w:val="1"/>
      <w:numFmt w:val="bullet"/>
      <w:lvlText w:val=""/>
      <w:lvlJc w:val="left"/>
      <w:pPr>
        <w:ind w:left="6251" w:hanging="360"/>
      </w:pPr>
      <w:rPr>
        <w:rFonts w:ascii="Symbol" w:hAnsi="Symbol" w:hint="default"/>
      </w:rPr>
    </w:lvl>
    <w:lvl w:ilvl="4" w:tplc="040C0003">
      <w:start w:val="1"/>
      <w:numFmt w:val="bullet"/>
      <w:lvlText w:val="o"/>
      <w:lvlJc w:val="left"/>
      <w:pPr>
        <w:ind w:left="6971" w:hanging="360"/>
      </w:pPr>
      <w:rPr>
        <w:rFonts w:ascii="Courier New" w:hAnsi="Courier New" w:cs="Courier New" w:hint="default"/>
      </w:rPr>
    </w:lvl>
    <w:lvl w:ilvl="5" w:tplc="040C0005">
      <w:start w:val="1"/>
      <w:numFmt w:val="bullet"/>
      <w:lvlText w:val=""/>
      <w:lvlJc w:val="left"/>
      <w:pPr>
        <w:ind w:left="7691" w:hanging="360"/>
      </w:pPr>
      <w:rPr>
        <w:rFonts w:ascii="Wingdings" w:hAnsi="Wingdings" w:hint="default"/>
      </w:rPr>
    </w:lvl>
    <w:lvl w:ilvl="6" w:tplc="040C0001">
      <w:start w:val="1"/>
      <w:numFmt w:val="bullet"/>
      <w:lvlText w:val=""/>
      <w:lvlJc w:val="left"/>
      <w:pPr>
        <w:ind w:left="8411" w:hanging="360"/>
      </w:pPr>
      <w:rPr>
        <w:rFonts w:ascii="Symbol" w:hAnsi="Symbol" w:hint="default"/>
      </w:rPr>
    </w:lvl>
    <w:lvl w:ilvl="7" w:tplc="040C0003">
      <w:start w:val="1"/>
      <w:numFmt w:val="bullet"/>
      <w:lvlText w:val="o"/>
      <w:lvlJc w:val="left"/>
      <w:pPr>
        <w:ind w:left="9131" w:hanging="360"/>
      </w:pPr>
      <w:rPr>
        <w:rFonts w:ascii="Courier New" w:hAnsi="Courier New" w:cs="Courier New" w:hint="default"/>
      </w:rPr>
    </w:lvl>
    <w:lvl w:ilvl="8" w:tplc="040C0005">
      <w:start w:val="1"/>
      <w:numFmt w:val="bullet"/>
      <w:lvlText w:val=""/>
      <w:lvlJc w:val="left"/>
      <w:pPr>
        <w:ind w:left="9851" w:hanging="360"/>
      </w:pPr>
      <w:rPr>
        <w:rFonts w:ascii="Wingdings" w:hAnsi="Wingdings" w:hint="default"/>
      </w:rPr>
    </w:lvl>
  </w:abstractNum>
  <w:abstractNum w:abstractNumId="5">
    <w:nsid w:val="15CB4D1D"/>
    <w:multiLevelType w:val="hybridMultilevel"/>
    <w:tmpl w:val="2EF61FC0"/>
    <w:lvl w:ilvl="0" w:tplc="856C1C40">
      <w:start w:val="1"/>
      <w:numFmt w:val="bullet"/>
      <w:lvlText w:val=""/>
      <w:lvlJc w:val="left"/>
      <w:pPr>
        <w:ind w:left="1571"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15A2DC4"/>
    <w:multiLevelType w:val="hybridMultilevel"/>
    <w:tmpl w:val="D1C2A9CA"/>
    <w:lvl w:ilvl="0" w:tplc="8E60653A">
      <w:start w:val="1"/>
      <w:numFmt w:val="bullet"/>
      <w:lvlText w:val=""/>
      <w:lvlJc w:val="left"/>
      <w:pPr>
        <w:ind w:left="1571" w:hanging="360"/>
      </w:pPr>
      <w:rPr>
        <w:rFonts w:ascii="Symbol" w:hAnsi="Symbol"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040C0005">
      <w:start w:val="1"/>
      <w:numFmt w:val="bullet"/>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7">
    <w:nsid w:val="264D1560"/>
    <w:multiLevelType w:val="hybridMultilevel"/>
    <w:tmpl w:val="FFB8F068"/>
    <w:lvl w:ilvl="0" w:tplc="040C0001">
      <w:start w:val="1"/>
      <w:numFmt w:val="bullet"/>
      <w:lvlText w:val=""/>
      <w:lvlJc w:val="left"/>
      <w:pPr>
        <w:ind w:left="1485" w:hanging="360"/>
      </w:pPr>
      <w:rPr>
        <w:rFonts w:ascii="Symbol" w:hAnsi="Symbol" w:hint="default"/>
        <w:color w:val="auto"/>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8">
    <w:nsid w:val="2C625C9F"/>
    <w:multiLevelType w:val="multilevel"/>
    <w:tmpl w:val="071ACF60"/>
    <w:styleLink w:val="WW8Num3"/>
    <w:lvl w:ilvl="0">
      <w:numFmt w:val="bullet"/>
      <w:lvlText w:val="-"/>
      <w:lvlJc w:val="left"/>
      <w:pPr>
        <w:ind w:left="0" w:firstLine="0"/>
      </w:pPr>
      <w:rPr>
        <w:rFonts w:ascii="Times New Roman" w:hAnsi="Times New Roman" w:cs="Times New Roman"/>
        <w:szCs w:val="24"/>
        <w:lang w:val="fr-FR" w:eastAsia="fr-FR"/>
      </w:rPr>
    </w:lvl>
    <w:lvl w:ilvl="1">
      <w:numFmt w:val="bullet"/>
      <w:lvlText w:val="o"/>
      <w:lvlJc w:val="left"/>
      <w:pPr>
        <w:ind w:left="0" w:firstLine="0"/>
      </w:pPr>
      <w:rPr>
        <w:rFonts w:ascii="Courier New" w:hAnsi="Courier New" w:cs="Courier New"/>
        <w:szCs w:val="24"/>
        <w:lang w:val="fr-FR" w:eastAsia="fr-FR"/>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szCs w:val="24"/>
        <w:lang w:val="fr-FR" w:eastAsia="fr-FR"/>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szCs w:val="24"/>
        <w:lang w:val="fr-FR" w:eastAsia="fr-FR"/>
      </w:rPr>
    </w:lvl>
    <w:lvl w:ilvl="8">
      <w:numFmt w:val="bullet"/>
      <w:lvlText w:val=""/>
      <w:lvlJc w:val="left"/>
      <w:pPr>
        <w:ind w:left="0" w:firstLine="0"/>
      </w:pPr>
      <w:rPr>
        <w:rFonts w:ascii="Wingdings" w:hAnsi="Wingdings" w:cs="Wingdings"/>
      </w:rPr>
    </w:lvl>
  </w:abstractNum>
  <w:abstractNum w:abstractNumId="9">
    <w:nsid w:val="37F60DBF"/>
    <w:multiLevelType w:val="singleLevel"/>
    <w:tmpl w:val="119AC172"/>
    <w:lvl w:ilvl="0">
      <w:start w:val="1"/>
      <w:numFmt w:val="none"/>
      <w:lvlText w:val="Objet : "/>
      <w:legacy w:legacy="1" w:legacySpace="0" w:legacyIndent="851"/>
      <w:lvlJc w:val="left"/>
      <w:pPr>
        <w:ind w:left="851" w:hanging="851"/>
      </w:pPr>
      <w:rPr>
        <w:b/>
        <w:i w:val="0"/>
        <w:sz w:val="24"/>
        <w:u w:val="single"/>
      </w:rPr>
    </w:lvl>
  </w:abstractNum>
  <w:abstractNum w:abstractNumId="10">
    <w:nsid w:val="3D6A4185"/>
    <w:multiLevelType w:val="hybridMultilevel"/>
    <w:tmpl w:val="47341296"/>
    <w:lvl w:ilvl="0" w:tplc="C5FE5550">
      <w:start w:val="16"/>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1">
    <w:nsid w:val="3FD346FC"/>
    <w:multiLevelType w:val="hybridMultilevel"/>
    <w:tmpl w:val="2D1CF104"/>
    <w:lvl w:ilvl="0" w:tplc="14A8BD68">
      <w:numFmt w:val="bullet"/>
      <w:lvlText w:val="-"/>
      <w:lvlJc w:val="left"/>
      <w:pPr>
        <w:tabs>
          <w:tab w:val="num" w:pos="1353"/>
        </w:tabs>
        <w:ind w:left="1353" w:hanging="360"/>
      </w:pPr>
      <w:rPr>
        <w:rFonts w:ascii="Arial" w:eastAsia="Times New Roman" w:hAnsi="Arial" w:cs="Arial" w:hint="default"/>
      </w:rPr>
    </w:lvl>
    <w:lvl w:ilvl="1" w:tplc="040C0001">
      <w:start w:val="1"/>
      <w:numFmt w:val="bullet"/>
      <w:lvlText w:val=""/>
      <w:lvlJc w:val="left"/>
      <w:pPr>
        <w:tabs>
          <w:tab w:val="num" w:pos="1980"/>
        </w:tabs>
        <w:ind w:left="1980" w:hanging="360"/>
      </w:pPr>
      <w:rPr>
        <w:rFonts w:ascii="Symbol" w:hAnsi="Symbol"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12">
    <w:nsid w:val="3FF3178B"/>
    <w:multiLevelType w:val="singleLevel"/>
    <w:tmpl w:val="305E1772"/>
    <w:lvl w:ilvl="0">
      <w:start w:val="1"/>
      <w:numFmt w:val="none"/>
      <w:pStyle w:val="-ActeAttenduVuGEDA"/>
      <w:lvlText w:val="Vu"/>
      <w:legacy w:legacy="1" w:legacySpace="0" w:legacyIndent="340"/>
      <w:lvlJc w:val="left"/>
      <w:pPr>
        <w:ind w:left="340" w:hanging="340"/>
      </w:pPr>
      <w:rPr>
        <w:sz w:val="20"/>
      </w:rPr>
    </w:lvl>
  </w:abstractNum>
  <w:abstractNum w:abstractNumId="13">
    <w:nsid w:val="408041BE"/>
    <w:multiLevelType w:val="hybridMultilevel"/>
    <w:tmpl w:val="54A262FC"/>
    <w:lvl w:ilvl="0" w:tplc="8E2EEAD4">
      <w:start w:val="2"/>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0AD6E31"/>
    <w:multiLevelType w:val="hybridMultilevel"/>
    <w:tmpl w:val="C8A8552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45D71F70"/>
    <w:multiLevelType w:val="hybridMultilevel"/>
    <w:tmpl w:val="6E34640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nsid w:val="49131CB0"/>
    <w:multiLevelType w:val="hybridMultilevel"/>
    <w:tmpl w:val="759AF67C"/>
    <w:lvl w:ilvl="0" w:tplc="9CD075D2">
      <w:start w:val="1"/>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4ACD5353"/>
    <w:multiLevelType w:val="hybridMultilevel"/>
    <w:tmpl w:val="D3BA38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E9D1C61"/>
    <w:multiLevelType w:val="singleLevel"/>
    <w:tmpl w:val="119AC172"/>
    <w:lvl w:ilvl="0">
      <w:start w:val="1"/>
      <w:numFmt w:val="none"/>
      <w:lvlText w:val="Objet : "/>
      <w:legacy w:legacy="1" w:legacySpace="0" w:legacyIndent="851"/>
      <w:lvlJc w:val="left"/>
      <w:pPr>
        <w:ind w:left="851" w:hanging="851"/>
      </w:pPr>
      <w:rPr>
        <w:b/>
        <w:i w:val="0"/>
        <w:sz w:val="24"/>
        <w:u w:val="single"/>
      </w:rPr>
    </w:lvl>
  </w:abstractNum>
  <w:abstractNum w:abstractNumId="19">
    <w:nsid w:val="520E260A"/>
    <w:multiLevelType w:val="hybridMultilevel"/>
    <w:tmpl w:val="9DA0807A"/>
    <w:lvl w:ilvl="0" w:tplc="0AE43B06">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53F767FD"/>
    <w:multiLevelType w:val="hybridMultilevel"/>
    <w:tmpl w:val="ECF88E9A"/>
    <w:lvl w:ilvl="0" w:tplc="94169FEE">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1">
    <w:nsid w:val="5E7E5C5D"/>
    <w:multiLevelType w:val="singleLevel"/>
    <w:tmpl w:val="119AC172"/>
    <w:lvl w:ilvl="0">
      <w:start w:val="1"/>
      <w:numFmt w:val="none"/>
      <w:lvlText w:val="Objet : "/>
      <w:legacy w:legacy="1" w:legacySpace="0" w:legacyIndent="851"/>
      <w:lvlJc w:val="left"/>
      <w:pPr>
        <w:ind w:left="851" w:hanging="851"/>
      </w:pPr>
      <w:rPr>
        <w:b/>
        <w:i w:val="0"/>
        <w:sz w:val="24"/>
        <w:u w:val="single"/>
      </w:rPr>
    </w:lvl>
  </w:abstractNum>
  <w:abstractNum w:abstractNumId="22">
    <w:nsid w:val="5FDD5BBA"/>
    <w:multiLevelType w:val="hybridMultilevel"/>
    <w:tmpl w:val="A87C51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2CF6923"/>
    <w:multiLevelType w:val="hybridMultilevel"/>
    <w:tmpl w:val="C3226140"/>
    <w:lvl w:ilvl="0" w:tplc="53E866EC">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4">
    <w:nsid w:val="67CA06C1"/>
    <w:multiLevelType w:val="hybridMultilevel"/>
    <w:tmpl w:val="7A40787A"/>
    <w:lvl w:ilvl="0" w:tplc="A6CA3DCE">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9A24179"/>
    <w:multiLevelType w:val="multilevel"/>
    <w:tmpl w:val="8B969328"/>
    <w:lvl w:ilvl="0">
      <w:start w:val="1"/>
      <w:numFmt w:val="none"/>
      <w:pStyle w:val="-ActeArticlecontenuGEDA"/>
      <w:lvlText w:val=" "/>
      <w:lvlJc w:val="left"/>
      <w:pPr>
        <w:tabs>
          <w:tab w:val="num" w:pos="4755"/>
        </w:tabs>
        <w:ind w:left="4735" w:hanging="340"/>
      </w:pPr>
    </w:lvl>
    <w:lvl w:ilvl="1">
      <w:start w:val="1"/>
      <w:numFmt w:val="none"/>
      <w:lvlText w:val=" "/>
      <w:lvlJc w:val="left"/>
      <w:pPr>
        <w:tabs>
          <w:tab w:val="num" w:pos="700"/>
        </w:tabs>
        <w:ind w:left="680" w:hanging="34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abstractNum w:abstractNumId="26">
    <w:nsid w:val="6EE64C9C"/>
    <w:multiLevelType w:val="hybridMultilevel"/>
    <w:tmpl w:val="4F4ECC9C"/>
    <w:lvl w:ilvl="0" w:tplc="0FF6D54C">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71D00447"/>
    <w:multiLevelType w:val="hybridMultilevel"/>
    <w:tmpl w:val="68AE523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8">
    <w:nsid w:val="76C65010"/>
    <w:multiLevelType w:val="hybridMultilevel"/>
    <w:tmpl w:val="4E800034"/>
    <w:lvl w:ilvl="0" w:tplc="9CD075D2">
      <w:start w:val="1"/>
      <w:numFmt w:val="bullet"/>
      <w:lvlText w:val="-"/>
      <w:lvlJc w:val="left"/>
      <w:pPr>
        <w:ind w:left="720" w:hanging="360"/>
      </w:pPr>
      <w:rPr>
        <w:rFonts w:ascii="Calibri" w:eastAsia="Times New Roman" w:hAnsi="Calibri" w:cs="Times New Roman" w:hint="default"/>
      </w:rPr>
    </w:lvl>
    <w:lvl w:ilvl="1" w:tplc="9CD075D2">
      <w:start w:val="1"/>
      <w:numFmt w:val="bullet"/>
      <w:lvlText w:val="-"/>
      <w:lvlJc w:val="left"/>
      <w:pPr>
        <w:ind w:left="1070" w:hanging="360"/>
      </w:pPr>
      <w:rPr>
        <w:rFonts w:ascii="Calibri" w:eastAsia="Times New Roman" w:hAnsi="Calibri" w:cs="Times New Roman" w:hint="default"/>
      </w:rPr>
    </w:lvl>
    <w:lvl w:ilvl="2" w:tplc="9CD075D2">
      <w:start w:val="1"/>
      <w:numFmt w:val="bullet"/>
      <w:lvlText w:val="-"/>
      <w:lvlJc w:val="left"/>
      <w:pPr>
        <w:ind w:left="1495" w:hanging="360"/>
      </w:pPr>
      <w:rPr>
        <w:rFonts w:ascii="Calibri" w:eastAsia="Times New Roman" w:hAnsi="Calibri" w:cs="Times New Roman"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770251F0"/>
    <w:multiLevelType w:val="hybridMultilevel"/>
    <w:tmpl w:val="491C2FD2"/>
    <w:lvl w:ilvl="0" w:tplc="1354F6DC">
      <w:numFmt w:val="bullet"/>
      <w:lvlText w:val="-"/>
      <w:lvlJc w:val="left"/>
      <w:pPr>
        <w:ind w:left="1571" w:hanging="360"/>
      </w:pPr>
      <w:rPr>
        <w:rFonts w:ascii="Cambria" w:eastAsiaTheme="minorEastAsia" w:hAnsi="Cambria" w:cstheme="minorBid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0">
    <w:nsid w:val="779E3AF3"/>
    <w:multiLevelType w:val="hybridMultilevel"/>
    <w:tmpl w:val="CAFC9E70"/>
    <w:lvl w:ilvl="0" w:tplc="9CD075D2">
      <w:start w:val="1"/>
      <w:numFmt w:val="bullet"/>
      <w:lvlText w:val="-"/>
      <w:lvlJc w:val="left"/>
      <w:pPr>
        <w:ind w:left="720" w:hanging="360"/>
      </w:pPr>
      <w:rPr>
        <w:rFonts w:ascii="Calibri" w:eastAsia="Times New Roman" w:hAnsi="Calibri" w:cs="Times New Roman" w:hint="default"/>
      </w:rPr>
    </w:lvl>
    <w:lvl w:ilvl="1" w:tplc="9CD075D2">
      <w:start w:val="1"/>
      <w:numFmt w:val="bullet"/>
      <w:lvlText w:val="-"/>
      <w:lvlJc w:val="left"/>
      <w:pPr>
        <w:ind w:left="1211" w:hanging="360"/>
      </w:pPr>
      <w:rPr>
        <w:rFonts w:ascii="Calibri" w:eastAsia="Times New Roman" w:hAnsi="Calibri"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12"/>
    <w:lvlOverride w:ilvl="0">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30"/>
  </w:num>
  <w:num w:numId="11">
    <w:abstractNumId w:val="16"/>
  </w:num>
  <w:num w:numId="12">
    <w:abstractNumId w:val="28"/>
  </w:num>
  <w:num w:numId="13">
    <w:abstractNumId w:val="22"/>
  </w:num>
  <w:num w:numId="14">
    <w:abstractNumId w:val="10"/>
  </w:num>
  <w:num w:numId="15">
    <w:abstractNumId w:val="2"/>
  </w:num>
  <w:num w:numId="16">
    <w:abstractNumId w:val="13"/>
  </w:num>
  <w:num w:numId="17">
    <w:abstractNumId w:val="17"/>
  </w:num>
  <w:num w:numId="18">
    <w:abstractNumId w:val="23"/>
  </w:num>
  <w:num w:numId="19">
    <w:abstractNumId w:val="20"/>
  </w:num>
  <w:num w:numId="20">
    <w:abstractNumId w:val="26"/>
  </w:num>
  <w:num w:numId="21">
    <w:abstractNumId w:val="18"/>
  </w:num>
  <w:num w:numId="22">
    <w:abstractNumId w:val="7"/>
  </w:num>
  <w:num w:numId="23">
    <w:abstractNumId w:val="15"/>
  </w:num>
  <w:num w:numId="24">
    <w:abstractNumId w:val="27"/>
  </w:num>
  <w:num w:numId="25">
    <w:abstractNumId w:val="29"/>
  </w:num>
  <w:num w:numId="26">
    <w:abstractNumId w:val="21"/>
  </w:num>
  <w:num w:numId="27">
    <w:abstractNumId w:val="24"/>
  </w:num>
  <w:num w:numId="28">
    <w:abstractNumId w:val="5"/>
  </w:num>
  <w:num w:numId="29">
    <w:abstractNumId w:val="11"/>
  </w:num>
  <w:num w:numId="3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B6"/>
    <w:rsid w:val="00000AC9"/>
    <w:rsid w:val="00001C73"/>
    <w:rsid w:val="00003CF8"/>
    <w:rsid w:val="000044E4"/>
    <w:rsid w:val="00005822"/>
    <w:rsid w:val="000106EB"/>
    <w:rsid w:val="0001324F"/>
    <w:rsid w:val="000138F3"/>
    <w:rsid w:val="00014D91"/>
    <w:rsid w:val="0001711D"/>
    <w:rsid w:val="00017404"/>
    <w:rsid w:val="000178FC"/>
    <w:rsid w:val="00017E6B"/>
    <w:rsid w:val="00020C36"/>
    <w:rsid w:val="00027CBE"/>
    <w:rsid w:val="00030911"/>
    <w:rsid w:val="00031589"/>
    <w:rsid w:val="00033101"/>
    <w:rsid w:val="00034244"/>
    <w:rsid w:val="00034852"/>
    <w:rsid w:val="00035C6E"/>
    <w:rsid w:val="00036F3E"/>
    <w:rsid w:val="0004003C"/>
    <w:rsid w:val="00043C59"/>
    <w:rsid w:val="0004466D"/>
    <w:rsid w:val="000446D6"/>
    <w:rsid w:val="00044B27"/>
    <w:rsid w:val="00045193"/>
    <w:rsid w:val="000507EB"/>
    <w:rsid w:val="000542E6"/>
    <w:rsid w:val="00054410"/>
    <w:rsid w:val="00055309"/>
    <w:rsid w:val="00055C0D"/>
    <w:rsid w:val="00055C6E"/>
    <w:rsid w:val="00061244"/>
    <w:rsid w:val="000612C8"/>
    <w:rsid w:val="00061AE1"/>
    <w:rsid w:val="00063B13"/>
    <w:rsid w:val="00065706"/>
    <w:rsid w:val="0007033C"/>
    <w:rsid w:val="00070B2D"/>
    <w:rsid w:val="000732E3"/>
    <w:rsid w:val="00080A3F"/>
    <w:rsid w:val="00081093"/>
    <w:rsid w:val="0008270D"/>
    <w:rsid w:val="00083FE8"/>
    <w:rsid w:val="0008673A"/>
    <w:rsid w:val="000900BF"/>
    <w:rsid w:val="00090257"/>
    <w:rsid w:val="000907F9"/>
    <w:rsid w:val="00092D43"/>
    <w:rsid w:val="00093852"/>
    <w:rsid w:val="0009619C"/>
    <w:rsid w:val="000A01CA"/>
    <w:rsid w:val="000A1274"/>
    <w:rsid w:val="000A28FD"/>
    <w:rsid w:val="000A3DD4"/>
    <w:rsid w:val="000A56A6"/>
    <w:rsid w:val="000B295E"/>
    <w:rsid w:val="000B55C2"/>
    <w:rsid w:val="000B5700"/>
    <w:rsid w:val="000B578F"/>
    <w:rsid w:val="000B66AE"/>
    <w:rsid w:val="000C0C94"/>
    <w:rsid w:val="000C36DF"/>
    <w:rsid w:val="000D1914"/>
    <w:rsid w:val="000D33CF"/>
    <w:rsid w:val="000D3B1B"/>
    <w:rsid w:val="000D441C"/>
    <w:rsid w:val="000D45B6"/>
    <w:rsid w:val="000D5F78"/>
    <w:rsid w:val="000D6483"/>
    <w:rsid w:val="000D64A4"/>
    <w:rsid w:val="000D678D"/>
    <w:rsid w:val="000D692B"/>
    <w:rsid w:val="000E278A"/>
    <w:rsid w:val="000E318A"/>
    <w:rsid w:val="000E3F92"/>
    <w:rsid w:val="000E5094"/>
    <w:rsid w:val="000E5B9D"/>
    <w:rsid w:val="000E7631"/>
    <w:rsid w:val="000E7785"/>
    <w:rsid w:val="000F671A"/>
    <w:rsid w:val="000F757F"/>
    <w:rsid w:val="00100705"/>
    <w:rsid w:val="00102C84"/>
    <w:rsid w:val="00103400"/>
    <w:rsid w:val="00106632"/>
    <w:rsid w:val="00107629"/>
    <w:rsid w:val="00112321"/>
    <w:rsid w:val="00112363"/>
    <w:rsid w:val="00112BCF"/>
    <w:rsid w:val="001156A4"/>
    <w:rsid w:val="00115A29"/>
    <w:rsid w:val="00117799"/>
    <w:rsid w:val="0011790A"/>
    <w:rsid w:val="00121AD0"/>
    <w:rsid w:val="001225E2"/>
    <w:rsid w:val="00124139"/>
    <w:rsid w:val="00124167"/>
    <w:rsid w:val="0012445B"/>
    <w:rsid w:val="00125AC0"/>
    <w:rsid w:val="00125ADB"/>
    <w:rsid w:val="0013068E"/>
    <w:rsid w:val="00131C87"/>
    <w:rsid w:val="00132116"/>
    <w:rsid w:val="0013388A"/>
    <w:rsid w:val="001344CE"/>
    <w:rsid w:val="00134E15"/>
    <w:rsid w:val="00135ACD"/>
    <w:rsid w:val="00137415"/>
    <w:rsid w:val="00143C12"/>
    <w:rsid w:val="00152EB1"/>
    <w:rsid w:val="001542A4"/>
    <w:rsid w:val="001554B6"/>
    <w:rsid w:val="00160430"/>
    <w:rsid w:val="001623DF"/>
    <w:rsid w:val="00163D45"/>
    <w:rsid w:val="001655C1"/>
    <w:rsid w:val="00165F00"/>
    <w:rsid w:val="00166EA4"/>
    <w:rsid w:val="0017231F"/>
    <w:rsid w:val="00173B91"/>
    <w:rsid w:val="0017745A"/>
    <w:rsid w:val="00177E00"/>
    <w:rsid w:val="00181583"/>
    <w:rsid w:val="00182AA6"/>
    <w:rsid w:val="00183A43"/>
    <w:rsid w:val="00184186"/>
    <w:rsid w:val="00184DE0"/>
    <w:rsid w:val="00185504"/>
    <w:rsid w:val="00186225"/>
    <w:rsid w:val="0018697C"/>
    <w:rsid w:val="00190995"/>
    <w:rsid w:val="00190C3C"/>
    <w:rsid w:val="0019533A"/>
    <w:rsid w:val="001A0310"/>
    <w:rsid w:val="001A099A"/>
    <w:rsid w:val="001A0B59"/>
    <w:rsid w:val="001A237D"/>
    <w:rsid w:val="001A2B88"/>
    <w:rsid w:val="001A2C14"/>
    <w:rsid w:val="001A3553"/>
    <w:rsid w:val="001A3C6D"/>
    <w:rsid w:val="001A4ADB"/>
    <w:rsid w:val="001A604F"/>
    <w:rsid w:val="001B0FF7"/>
    <w:rsid w:val="001B21B0"/>
    <w:rsid w:val="001B2A1B"/>
    <w:rsid w:val="001B2DF4"/>
    <w:rsid w:val="001B3F2E"/>
    <w:rsid w:val="001B509D"/>
    <w:rsid w:val="001B7220"/>
    <w:rsid w:val="001C1213"/>
    <w:rsid w:val="001C31AA"/>
    <w:rsid w:val="001C43E8"/>
    <w:rsid w:val="001C6733"/>
    <w:rsid w:val="001C7CBB"/>
    <w:rsid w:val="001D085B"/>
    <w:rsid w:val="001D1422"/>
    <w:rsid w:val="001D2D39"/>
    <w:rsid w:val="001D4E9B"/>
    <w:rsid w:val="001D55C4"/>
    <w:rsid w:val="001E1CB2"/>
    <w:rsid w:val="001E2BE2"/>
    <w:rsid w:val="001E649E"/>
    <w:rsid w:val="001E6F6D"/>
    <w:rsid w:val="001F04B0"/>
    <w:rsid w:val="001F1EA6"/>
    <w:rsid w:val="001F41F9"/>
    <w:rsid w:val="001F4B01"/>
    <w:rsid w:val="001F557D"/>
    <w:rsid w:val="001F79E7"/>
    <w:rsid w:val="002000CB"/>
    <w:rsid w:val="00203255"/>
    <w:rsid w:val="00206CF6"/>
    <w:rsid w:val="00210069"/>
    <w:rsid w:val="00211565"/>
    <w:rsid w:val="00211ECD"/>
    <w:rsid w:val="002135DB"/>
    <w:rsid w:val="002160A9"/>
    <w:rsid w:val="00217F3A"/>
    <w:rsid w:val="002205C4"/>
    <w:rsid w:val="0022202D"/>
    <w:rsid w:val="002230DF"/>
    <w:rsid w:val="00223212"/>
    <w:rsid w:val="0022622F"/>
    <w:rsid w:val="00230F80"/>
    <w:rsid w:val="002321DB"/>
    <w:rsid w:val="00232E81"/>
    <w:rsid w:val="00236303"/>
    <w:rsid w:val="00237C34"/>
    <w:rsid w:val="00243D1D"/>
    <w:rsid w:val="00244E6B"/>
    <w:rsid w:val="00245816"/>
    <w:rsid w:val="00247872"/>
    <w:rsid w:val="00247A0A"/>
    <w:rsid w:val="00252B52"/>
    <w:rsid w:val="00252D81"/>
    <w:rsid w:val="002553C3"/>
    <w:rsid w:val="00256032"/>
    <w:rsid w:val="002574B3"/>
    <w:rsid w:val="00257726"/>
    <w:rsid w:val="00260D31"/>
    <w:rsid w:val="00260E18"/>
    <w:rsid w:val="0026156C"/>
    <w:rsid w:val="00261FA3"/>
    <w:rsid w:val="00262CAA"/>
    <w:rsid w:val="00263F91"/>
    <w:rsid w:val="00264EDB"/>
    <w:rsid w:val="0026506F"/>
    <w:rsid w:val="00267CBD"/>
    <w:rsid w:val="002724AF"/>
    <w:rsid w:val="002727C3"/>
    <w:rsid w:val="0027677E"/>
    <w:rsid w:val="00276D85"/>
    <w:rsid w:val="002828A8"/>
    <w:rsid w:val="00283080"/>
    <w:rsid w:val="002837CD"/>
    <w:rsid w:val="00284F5A"/>
    <w:rsid w:val="002853C7"/>
    <w:rsid w:val="002907E0"/>
    <w:rsid w:val="00290CC1"/>
    <w:rsid w:val="00291472"/>
    <w:rsid w:val="002949F4"/>
    <w:rsid w:val="00297030"/>
    <w:rsid w:val="002973AC"/>
    <w:rsid w:val="002A0968"/>
    <w:rsid w:val="002A09B0"/>
    <w:rsid w:val="002A1F03"/>
    <w:rsid w:val="002A3B62"/>
    <w:rsid w:val="002A6907"/>
    <w:rsid w:val="002A6C6D"/>
    <w:rsid w:val="002B11AB"/>
    <w:rsid w:val="002B1A3F"/>
    <w:rsid w:val="002B1C0A"/>
    <w:rsid w:val="002B2ACD"/>
    <w:rsid w:val="002B41DE"/>
    <w:rsid w:val="002B476A"/>
    <w:rsid w:val="002B6783"/>
    <w:rsid w:val="002B6BFC"/>
    <w:rsid w:val="002C000B"/>
    <w:rsid w:val="002C3709"/>
    <w:rsid w:val="002C742F"/>
    <w:rsid w:val="002C7B39"/>
    <w:rsid w:val="002C7BA8"/>
    <w:rsid w:val="002D0707"/>
    <w:rsid w:val="002D3151"/>
    <w:rsid w:val="002D32F9"/>
    <w:rsid w:val="002D582C"/>
    <w:rsid w:val="002D6E9A"/>
    <w:rsid w:val="002D7DFC"/>
    <w:rsid w:val="002E0104"/>
    <w:rsid w:val="002E023E"/>
    <w:rsid w:val="002E28C4"/>
    <w:rsid w:val="002E384E"/>
    <w:rsid w:val="002F0092"/>
    <w:rsid w:val="002F0AEA"/>
    <w:rsid w:val="002F1D01"/>
    <w:rsid w:val="002F1FE4"/>
    <w:rsid w:val="002F38BB"/>
    <w:rsid w:val="002F7C81"/>
    <w:rsid w:val="00301B94"/>
    <w:rsid w:val="00304106"/>
    <w:rsid w:val="00304B84"/>
    <w:rsid w:val="00307818"/>
    <w:rsid w:val="00310124"/>
    <w:rsid w:val="00313E07"/>
    <w:rsid w:val="00315E5E"/>
    <w:rsid w:val="00316F5A"/>
    <w:rsid w:val="003216F9"/>
    <w:rsid w:val="003246D5"/>
    <w:rsid w:val="00325951"/>
    <w:rsid w:val="003275DB"/>
    <w:rsid w:val="003277CD"/>
    <w:rsid w:val="00331A04"/>
    <w:rsid w:val="0033397D"/>
    <w:rsid w:val="003379EF"/>
    <w:rsid w:val="00340880"/>
    <w:rsid w:val="00340E9B"/>
    <w:rsid w:val="00340EF5"/>
    <w:rsid w:val="00343580"/>
    <w:rsid w:val="00345168"/>
    <w:rsid w:val="0034657A"/>
    <w:rsid w:val="00346E5F"/>
    <w:rsid w:val="00346EB0"/>
    <w:rsid w:val="0035036D"/>
    <w:rsid w:val="003504E9"/>
    <w:rsid w:val="00351BBD"/>
    <w:rsid w:val="00352FB8"/>
    <w:rsid w:val="00353CBF"/>
    <w:rsid w:val="003556DD"/>
    <w:rsid w:val="003564DC"/>
    <w:rsid w:val="003567A2"/>
    <w:rsid w:val="00360713"/>
    <w:rsid w:val="003607AD"/>
    <w:rsid w:val="003618BC"/>
    <w:rsid w:val="00362711"/>
    <w:rsid w:val="00365BE7"/>
    <w:rsid w:val="00365D33"/>
    <w:rsid w:val="0037329F"/>
    <w:rsid w:val="00373583"/>
    <w:rsid w:val="003756E2"/>
    <w:rsid w:val="003805F7"/>
    <w:rsid w:val="0038079C"/>
    <w:rsid w:val="00380D90"/>
    <w:rsid w:val="00381337"/>
    <w:rsid w:val="00385171"/>
    <w:rsid w:val="00385367"/>
    <w:rsid w:val="00385FF6"/>
    <w:rsid w:val="00387B88"/>
    <w:rsid w:val="00387F20"/>
    <w:rsid w:val="0039189C"/>
    <w:rsid w:val="00392DAC"/>
    <w:rsid w:val="00393DC7"/>
    <w:rsid w:val="0039616B"/>
    <w:rsid w:val="003A158E"/>
    <w:rsid w:val="003A1A34"/>
    <w:rsid w:val="003A2EB7"/>
    <w:rsid w:val="003A43E8"/>
    <w:rsid w:val="003A5D12"/>
    <w:rsid w:val="003A6DA3"/>
    <w:rsid w:val="003B00F6"/>
    <w:rsid w:val="003B198E"/>
    <w:rsid w:val="003B1EF3"/>
    <w:rsid w:val="003B1F09"/>
    <w:rsid w:val="003B2799"/>
    <w:rsid w:val="003B2D23"/>
    <w:rsid w:val="003B3A57"/>
    <w:rsid w:val="003B6C8D"/>
    <w:rsid w:val="003C0B91"/>
    <w:rsid w:val="003C2A18"/>
    <w:rsid w:val="003C3A11"/>
    <w:rsid w:val="003C4D87"/>
    <w:rsid w:val="003C5069"/>
    <w:rsid w:val="003C5EF2"/>
    <w:rsid w:val="003C6658"/>
    <w:rsid w:val="003C72B9"/>
    <w:rsid w:val="003D2924"/>
    <w:rsid w:val="003D326C"/>
    <w:rsid w:val="003D33D3"/>
    <w:rsid w:val="003D34F3"/>
    <w:rsid w:val="003D4573"/>
    <w:rsid w:val="003D6CBB"/>
    <w:rsid w:val="003E2441"/>
    <w:rsid w:val="003E3673"/>
    <w:rsid w:val="003E3E7C"/>
    <w:rsid w:val="003E51C3"/>
    <w:rsid w:val="003E5410"/>
    <w:rsid w:val="003E60B1"/>
    <w:rsid w:val="003F02AB"/>
    <w:rsid w:val="003F1369"/>
    <w:rsid w:val="003F15C5"/>
    <w:rsid w:val="003F1EEE"/>
    <w:rsid w:val="003F22CB"/>
    <w:rsid w:val="003F284B"/>
    <w:rsid w:val="003F392E"/>
    <w:rsid w:val="003F4D37"/>
    <w:rsid w:val="003F595F"/>
    <w:rsid w:val="003F5C7D"/>
    <w:rsid w:val="003F5D78"/>
    <w:rsid w:val="003F60E2"/>
    <w:rsid w:val="003F6365"/>
    <w:rsid w:val="003F63D9"/>
    <w:rsid w:val="003F6707"/>
    <w:rsid w:val="004001D4"/>
    <w:rsid w:val="004021C5"/>
    <w:rsid w:val="00403B69"/>
    <w:rsid w:val="0041009F"/>
    <w:rsid w:val="00412A49"/>
    <w:rsid w:val="004133EA"/>
    <w:rsid w:val="00416763"/>
    <w:rsid w:val="004222E2"/>
    <w:rsid w:val="00422F34"/>
    <w:rsid w:val="004238D1"/>
    <w:rsid w:val="004240C7"/>
    <w:rsid w:val="00425506"/>
    <w:rsid w:val="00426CCC"/>
    <w:rsid w:val="004301DC"/>
    <w:rsid w:val="00431A08"/>
    <w:rsid w:val="0043277F"/>
    <w:rsid w:val="0043483C"/>
    <w:rsid w:val="00434C1C"/>
    <w:rsid w:val="00436B41"/>
    <w:rsid w:val="00440CB3"/>
    <w:rsid w:val="00441F42"/>
    <w:rsid w:val="00444323"/>
    <w:rsid w:val="004479A9"/>
    <w:rsid w:val="00452687"/>
    <w:rsid w:val="004527F4"/>
    <w:rsid w:val="004544E5"/>
    <w:rsid w:val="00456CE7"/>
    <w:rsid w:val="00461498"/>
    <w:rsid w:val="00461811"/>
    <w:rsid w:val="00461FC6"/>
    <w:rsid w:val="00463CF3"/>
    <w:rsid w:val="004656DC"/>
    <w:rsid w:val="00465A01"/>
    <w:rsid w:val="00470392"/>
    <w:rsid w:val="004739DE"/>
    <w:rsid w:val="00474503"/>
    <w:rsid w:val="0047564E"/>
    <w:rsid w:val="004773ED"/>
    <w:rsid w:val="00477F4C"/>
    <w:rsid w:val="004806D4"/>
    <w:rsid w:val="00480DE2"/>
    <w:rsid w:val="00483076"/>
    <w:rsid w:val="004831B1"/>
    <w:rsid w:val="00485F25"/>
    <w:rsid w:val="00490305"/>
    <w:rsid w:val="004915C4"/>
    <w:rsid w:val="00491ED8"/>
    <w:rsid w:val="004939BE"/>
    <w:rsid w:val="00495E52"/>
    <w:rsid w:val="004A0333"/>
    <w:rsid w:val="004A33DE"/>
    <w:rsid w:val="004A4709"/>
    <w:rsid w:val="004A4DCD"/>
    <w:rsid w:val="004A4E3C"/>
    <w:rsid w:val="004A4F8C"/>
    <w:rsid w:val="004A59D8"/>
    <w:rsid w:val="004A6FF9"/>
    <w:rsid w:val="004A712B"/>
    <w:rsid w:val="004A7458"/>
    <w:rsid w:val="004A7A13"/>
    <w:rsid w:val="004B197F"/>
    <w:rsid w:val="004B4978"/>
    <w:rsid w:val="004B4A78"/>
    <w:rsid w:val="004B51F3"/>
    <w:rsid w:val="004B6F46"/>
    <w:rsid w:val="004C0E87"/>
    <w:rsid w:val="004C49E9"/>
    <w:rsid w:val="004C5E03"/>
    <w:rsid w:val="004C69D5"/>
    <w:rsid w:val="004C727B"/>
    <w:rsid w:val="004D0C54"/>
    <w:rsid w:val="004D363D"/>
    <w:rsid w:val="004D618C"/>
    <w:rsid w:val="004D7082"/>
    <w:rsid w:val="004E1FEA"/>
    <w:rsid w:val="004E2521"/>
    <w:rsid w:val="004E3A2F"/>
    <w:rsid w:val="004E3D67"/>
    <w:rsid w:val="004E4120"/>
    <w:rsid w:val="004E47E8"/>
    <w:rsid w:val="004E6F84"/>
    <w:rsid w:val="004E79EF"/>
    <w:rsid w:val="004F0B4E"/>
    <w:rsid w:val="004F1C84"/>
    <w:rsid w:val="004F26CA"/>
    <w:rsid w:val="004F2BAC"/>
    <w:rsid w:val="004F428F"/>
    <w:rsid w:val="004F43F6"/>
    <w:rsid w:val="004F53DA"/>
    <w:rsid w:val="004F6094"/>
    <w:rsid w:val="00503914"/>
    <w:rsid w:val="00505442"/>
    <w:rsid w:val="00505D16"/>
    <w:rsid w:val="00510756"/>
    <w:rsid w:val="005148DC"/>
    <w:rsid w:val="005148FA"/>
    <w:rsid w:val="00525785"/>
    <w:rsid w:val="00525793"/>
    <w:rsid w:val="00525A92"/>
    <w:rsid w:val="00526DF8"/>
    <w:rsid w:val="00527EA1"/>
    <w:rsid w:val="005322C0"/>
    <w:rsid w:val="005360E4"/>
    <w:rsid w:val="005431BF"/>
    <w:rsid w:val="005457F5"/>
    <w:rsid w:val="00545B75"/>
    <w:rsid w:val="00546429"/>
    <w:rsid w:val="005503C6"/>
    <w:rsid w:val="00550738"/>
    <w:rsid w:val="00550A2C"/>
    <w:rsid w:val="00551965"/>
    <w:rsid w:val="00551CEB"/>
    <w:rsid w:val="005526D0"/>
    <w:rsid w:val="005535AC"/>
    <w:rsid w:val="00555CB1"/>
    <w:rsid w:val="0055744A"/>
    <w:rsid w:val="0056093F"/>
    <w:rsid w:val="005639FF"/>
    <w:rsid w:val="005641E5"/>
    <w:rsid w:val="00565F81"/>
    <w:rsid w:val="00567A2C"/>
    <w:rsid w:val="00570927"/>
    <w:rsid w:val="0057135B"/>
    <w:rsid w:val="00572C01"/>
    <w:rsid w:val="00575F29"/>
    <w:rsid w:val="00576A28"/>
    <w:rsid w:val="00576CC0"/>
    <w:rsid w:val="0057740B"/>
    <w:rsid w:val="00580724"/>
    <w:rsid w:val="0058093B"/>
    <w:rsid w:val="00581AEE"/>
    <w:rsid w:val="00582082"/>
    <w:rsid w:val="00582AE2"/>
    <w:rsid w:val="0058628E"/>
    <w:rsid w:val="00587C51"/>
    <w:rsid w:val="00591BC6"/>
    <w:rsid w:val="00591CCF"/>
    <w:rsid w:val="0059258B"/>
    <w:rsid w:val="00592BBE"/>
    <w:rsid w:val="00592EBA"/>
    <w:rsid w:val="005945F0"/>
    <w:rsid w:val="00595675"/>
    <w:rsid w:val="00597E63"/>
    <w:rsid w:val="005A2007"/>
    <w:rsid w:val="005A2870"/>
    <w:rsid w:val="005A2972"/>
    <w:rsid w:val="005A39E4"/>
    <w:rsid w:val="005A3ED3"/>
    <w:rsid w:val="005A4191"/>
    <w:rsid w:val="005A762B"/>
    <w:rsid w:val="005A7A19"/>
    <w:rsid w:val="005B08E7"/>
    <w:rsid w:val="005B09EB"/>
    <w:rsid w:val="005B4437"/>
    <w:rsid w:val="005C05C4"/>
    <w:rsid w:val="005C2245"/>
    <w:rsid w:val="005C30AF"/>
    <w:rsid w:val="005C364C"/>
    <w:rsid w:val="005C3775"/>
    <w:rsid w:val="005C48EF"/>
    <w:rsid w:val="005C74DD"/>
    <w:rsid w:val="005D2F0C"/>
    <w:rsid w:val="005D32A8"/>
    <w:rsid w:val="005D3FB1"/>
    <w:rsid w:val="005D4B4E"/>
    <w:rsid w:val="005D5883"/>
    <w:rsid w:val="005D7859"/>
    <w:rsid w:val="005D795E"/>
    <w:rsid w:val="005E05E6"/>
    <w:rsid w:val="005E0DFA"/>
    <w:rsid w:val="005E2244"/>
    <w:rsid w:val="005E5D67"/>
    <w:rsid w:val="005E6363"/>
    <w:rsid w:val="005E7F78"/>
    <w:rsid w:val="005F0D63"/>
    <w:rsid w:val="005F4ABE"/>
    <w:rsid w:val="005F5C5A"/>
    <w:rsid w:val="005F62AB"/>
    <w:rsid w:val="00602119"/>
    <w:rsid w:val="006032FF"/>
    <w:rsid w:val="00604236"/>
    <w:rsid w:val="0060570C"/>
    <w:rsid w:val="00607AA8"/>
    <w:rsid w:val="00612F88"/>
    <w:rsid w:val="00613B20"/>
    <w:rsid w:val="00614582"/>
    <w:rsid w:val="00615030"/>
    <w:rsid w:val="00615475"/>
    <w:rsid w:val="0061547A"/>
    <w:rsid w:val="00615A99"/>
    <w:rsid w:val="00616308"/>
    <w:rsid w:val="0061784F"/>
    <w:rsid w:val="006209F8"/>
    <w:rsid w:val="00622778"/>
    <w:rsid w:val="006249C1"/>
    <w:rsid w:val="006251D3"/>
    <w:rsid w:val="0062615F"/>
    <w:rsid w:val="006305F8"/>
    <w:rsid w:val="00631627"/>
    <w:rsid w:val="00631BEF"/>
    <w:rsid w:val="00633E91"/>
    <w:rsid w:val="00634AB9"/>
    <w:rsid w:val="00637594"/>
    <w:rsid w:val="00637BA1"/>
    <w:rsid w:val="006414A1"/>
    <w:rsid w:val="006429D5"/>
    <w:rsid w:val="00644523"/>
    <w:rsid w:val="00644D0D"/>
    <w:rsid w:val="006455E8"/>
    <w:rsid w:val="0064628E"/>
    <w:rsid w:val="00646D41"/>
    <w:rsid w:val="00650564"/>
    <w:rsid w:val="00650721"/>
    <w:rsid w:val="006510E4"/>
    <w:rsid w:val="00651E93"/>
    <w:rsid w:val="00652F7E"/>
    <w:rsid w:val="00653D04"/>
    <w:rsid w:val="00654083"/>
    <w:rsid w:val="00654745"/>
    <w:rsid w:val="00655483"/>
    <w:rsid w:val="00660F30"/>
    <w:rsid w:val="00662DD6"/>
    <w:rsid w:val="00662E5E"/>
    <w:rsid w:val="006646FF"/>
    <w:rsid w:val="00664E1E"/>
    <w:rsid w:val="00665FD7"/>
    <w:rsid w:val="00666CA2"/>
    <w:rsid w:val="00666E07"/>
    <w:rsid w:val="00666FB0"/>
    <w:rsid w:val="00667E8B"/>
    <w:rsid w:val="00670E2F"/>
    <w:rsid w:val="00675ACF"/>
    <w:rsid w:val="006771A8"/>
    <w:rsid w:val="00677652"/>
    <w:rsid w:val="0068101B"/>
    <w:rsid w:val="006812B0"/>
    <w:rsid w:val="00681E13"/>
    <w:rsid w:val="0068204A"/>
    <w:rsid w:val="00682430"/>
    <w:rsid w:val="00682788"/>
    <w:rsid w:val="00685F3E"/>
    <w:rsid w:val="00686D41"/>
    <w:rsid w:val="0068704F"/>
    <w:rsid w:val="00690610"/>
    <w:rsid w:val="00690725"/>
    <w:rsid w:val="0069275F"/>
    <w:rsid w:val="00692997"/>
    <w:rsid w:val="0069321A"/>
    <w:rsid w:val="006934DA"/>
    <w:rsid w:val="00694608"/>
    <w:rsid w:val="0069461B"/>
    <w:rsid w:val="00697593"/>
    <w:rsid w:val="00697A12"/>
    <w:rsid w:val="006A00E2"/>
    <w:rsid w:val="006A1CE5"/>
    <w:rsid w:val="006A339E"/>
    <w:rsid w:val="006A7614"/>
    <w:rsid w:val="006B05F9"/>
    <w:rsid w:val="006B157A"/>
    <w:rsid w:val="006B214A"/>
    <w:rsid w:val="006B530A"/>
    <w:rsid w:val="006B6676"/>
    <w:rsid w:val="006B73D4"/>
    <w:rsid w:val="006B73F9"/>
    <w:rsid w:val="006C34C8"/>
    <w:rsid w:val="006C4CDC"/>
    <w:rsid w:val="006C5031"/>
    <w:rsid w:val="006C6480"/>
    <w:rsid w:val="006C71AF"/>
    <w:rsid w:val="006C7E9F"/>
    <w:rsid w:val="006D1033"/>
    <w:rsid w:val="006D150C"/>
    <w:rsid w:val="006D24AC"/>
    <w:rsid w:val="006D3D61"/>
    <w:rsid w:val="006D69A1"/>
    <w:rsid w:val="006D6DC4"/>
    <w:rsid w:val="006E071C"/>
    <w:rsid w:val="006E0F3E"/>
    <w:rsid w:val="006E1D68"/>
    <w:rsid w:val="006E2000"/>
    <w:rsid w:val="006E25D2"/>
    <w:rsid w:val="006E3F92"/>
    <w:rsid w:val="006E476A"/>
    <w:rsid w:val="006E6F04"/>
    <w:rsid w:val="006E7142"/>
    <w:rsid w:val="006E7E79"/>
    <w:rsid w:val="006F164C"/>
    <w:rsid w:val="006F4814"/>
    <w:rsid w:val="006F6128"/>
    <w:rsid w:val="0070047D"/>
    <w:rsid w:val="007011B7"/>
    <w:rsid w:val="00701680"/>
    <w:rsid w:val="00701A48"/>
    <w:rsid w:val="00706F94"/>
    <w:rsid w:val="00711415"/>
    <w:rsid w:val="00717B1A"/>
    <w:rsid w:val="007219C7"/>
    <w:rsid w:val="00723243"/>
    <w:rsid w:val="007245A7"/>
    <w:rsid w:val="0072564B"/>
    <w:rsid w:val="0072574A"/>
    <w:rsid w:val="00731291"/>
    <w:rsid w:val="007340AD"/>
    <w:rsid w:val="007343CB"/>
    <w:rsid w:val="00735089"/>
    <w:rsid w:val="0073733E"/>
    <w:rsid w:val="0074193B"/>
    <w:rsid w:val="00741FD7"/>
    <w:rsid w:val="00741FDA"/>
    <w:rsid w:val="0074210D"/>
    <w:rsid w:val="0074421A"/>
    <w:rsid w:val="00744EC4"/>
    <w:rsid w:val="00744FC6"/>
    <w:rsid w:val="0074715F"/>
    <w:rsid w:val="00750849"/>
    <w:rsid w:val="00752B2F"/>
    <w:rsid w:val="007531C4"/>
    <w:rsid w:val="00753D4B"/>
    <w:rsid w:val="007540D6"/>
    <w:rsid w:val="00756945"/>
    <w:rsid w:val="00756E6D"/>
    <w:rsid w:val="00757AC5"/>
    <w:rsid w:val="00761C14"/>
    <w:rsid w:val="0076391D"/>
    <w:rsid w:val="00764B0C"/>
    <w:rsid w:val="00764EB8"/>
    <w:rsid w:val="00765410"/>
    <w:rsid w:val="00765850"/>
    <w:rsid w:val="00771A43"/>
    <w:rsid w:val="00772FA6"/>
    <w:rsid w:val="00774B22"/>
    <w:rsid w:val="00775265"/>
    <w:rsid w:val="007755FB"/>
    <w:rsid w:val="00776A25"/>
    <w:rsid w:val="00785684"/>
    <w:rsid w:val="007901F2"/>
    <w:rsid w:val="007931A1"/>
    <w:rsid w:val="007937CE"/>
    <w:rsid w:val="00793908"/>
    <w:rsid w:val="00794FD3"/>
    <w:rsid w:val="007956FD"/>
    <w:rsid w:val="00795F00"/>
    <w:rsid w:val="00796A7C"/>
    <w:rsid w:val="00796F45"/>
    <w:rsid w:val="007A1BA0"/>
    <w:rsid w:val="007A1BFA"/>
    <w:rsid w:val="007A2789"/>
    <w:rsid w:val="007A36CD"/>
    <w:rsid w:val="007A4CA1"/>
    <w:rsid w:val="007B0817"/>
    <w:rsid w:val="007B2528"/>
    <w:rsid w:val="007B575E"/>
    <w:rsid w:val="007B5C88"/>
    <w:rsid w:val="007B6F8E"/>
    <w:rsid w:val="007C03F2"/>
    <w:rsid w:val="007C08C2"/>
    <w:rsid w:val="007C30DA"/>
    <w:rsid w:val="007C52BB"/>
    <w:rsid w:val="007D0B00"/>
    <w:rsid w:val="007D1D08"/>
    <w:rsid w:val="007D2AA5"/>
    <w:rsid w:val="007D2E8B"/>
    <w:rsid w:val="007D4987"/>
    <w:rsid w:val="007D4DB9"/>
    <w:rsid w:val="007D5B60"/>
    <w:rsid w:val="007D7C2A"/>
    <w:rsid w:val="007E1DC4"/>
    <w:rsid w:val="007E23D3"/>
    <w:rsid w:val="007E46D6"/>
    <w:rsid w:val="007E4CC7"/>
    <w:rsid w:val="007E5139"/>
    <w:rsid w:val="007E58BC"/>
    <w:rsid w:val="007E5C52"/>
    <w:rsid w:val="007E5D23"/>
    <w:rsid w:val="007E6ED9"/>
    <w:rsid w:val="007F0374"/>
    <w:rsid w:val="007F327D"/>
    <w:rsid w:val="007F39AD"/>
    <w:rsid w:val="007F4BD6"/>
    <w:rsid w:val="007F6EF5"/>
    <w:rsid w:val="008016A1"/>
    <w:rsid w:val="00801BA8"/>
    <w:rsid w:val="0080317D"/>
    <w:rsid w:val="008033D0"/>
    <w:rsid w:val="00806A48"/>
    <w:rsid w:val="00806C1C"/>
    <w:rsid w:val="0080754B"/>
    <w:rsid w:val="00807954"/>
    <w:rsid w:val="00810AEA"/>
    <w:rsid w:val="00811522"/>
    <w:rsid w:val="00811DC2"/>
    <w:rsid w:val="00813E7E"/>
    <w:rsid w:val="008215F6"/>
    <w:rsid w:val="00821FD3"/>
    <w:rsid w:val="008231DF"/>
    <w:rsid w:val="008241A5"/>
    <w:rsid w:val="00825C5B"/>
    <w:rsid w:val="008264F4"/>
    <w:rsid w:val="0083109C"/>
    <w:rsid w:val="00832605"/>
    <w:rsid w:val="008341B1"/>
    <w:rsid w:val="00835632"/>
    <w:rsid w:val="00835B19"/>
    <w:rsid w:val="0083673A"/>
    <w:rsid w:val="008400B0"/>
    <w:rsid w:val="00840E57"/>
    <w:rsid w:val="00842E09"/>
    <w:rsid w:val="008441B1"/>
    <w:rsid w:val="00845522"/>
    <w:rsid w:val="00847426"/>
    <w:rsid w:val="00851836"/>
    <w:rsid w:val="00851C95"/>
    <w:rsid w:val="00852101"/>
    <w:rsid w:val="00852DE8"/>
    <w:rsid w:val="00854C1E"/>
    <w:rsid w:val="00855111"/>
    <w:rsid w:val="00856387"/>
    <w:rsid w:val="00856509"/>
    <w:rsid w:val="00857E5D"/>
    <w:rsid w:val="00862163"/>
    <w:rsid w:val="00863493"/>
    <w:rsid w:val="00866E67"/>
    <w:rsid w:val="008709FB"/>
    <w:rsid w:val="008733B6"/>
    <w:rsid w:val="00873E6E"/>
    <w:rsid w:val="0087428A"/>
    <w:rsid w:val="00880AD6"/>
    <w:rsid w:val="00882C3F"/>
    <w:rsid w:val="00885238"/>
    <w:rsid w:val="00886450"/>
    <w:rsid w:val="00886789"/>
    <w:rsid w:val="00886898"/>
    <w:rsid w:val="00887FE2"/>
    <w:rsid w:val="00892C55"/>
    <w:rsid w:val="0089331D"/>
    <w:rsid w:val="0089428C"/>
    <w:rsid w:val="00896D58"/>
    <w:rsid w:val="008A16D9"/>
    <w:rsid w:val="008A1E41"/>
    <w:rsid w:val="008A4515"/>
    <w:rsid w:val="008A7FD8"/>
    <w:rsid w:val="008B0813"/>
    <w:rsid w:val="008B2618"/>
    <w:rsid w:val="008B4E79"/>
    <w:rsid w:val="008B5389"/>
    <w:rsid w:val="008B57B8"/>
    <w:rsid w:val="008C094A"/>
    <w:rsid w:val="008C1D74"/>
    <w:rsid w:val="008C2628"/>
    <w:rsid w:val="008C2D4C"/>
    <w:rsid w:val="008C360F"/>
    <w:rsid w:val="008C64C8"/>
    <w:rsid w:val="008D3F18"/>
    <w:rsid w:val="008D4C40"/>
    <w:rsid w:val="008D664C"/>
    <w:rsid w:val="008D6A10"/>
    <w:rsid w:val="008D7A3E"/>
    <w:rsid w:val="008E1360"/>
    <w:rsid w:val="008E36B2"/>
    <w:rsid w:val="008E381F"/>
    <w:rsid w:val="008E4065"/>
    <w:rsid w:val="008E4C35"/>
    <w:rsid w:val="008E4D8B"/>
    <w:rsid w:val="008E7A0F"/>
    <w:rsid w:val="008E7B0C"/>
    <w:rsid w:val="008F169A"/>
    <w:rsid w:val="008F7BEF"/>
    <w:rsid w:val="0090041E"/>
    <w:rsid w:val="00903BBE"/>
    <w:rsid w:val="009067C5"/>
    <w:rsid w:val="00907205"/>
    <w:rsid w:val="009072F9"/>
    <w:rsid w:val="00910976"/>
    <w:rsid w:val="00911358"/>
    <w:rsid w:val="00916222"/>
    <w:rsid w:val="00922175"/>
    <w:rsid w:val="009243C8"/>
    <w:rsid w:val="009300A5"/>
    <w:rsid w:val="009335F7"/>
    <w:rsid w:val="009354D2"/>
    <w:rsid w:val="00940043"/>
    <w:rsid w:val="00944178"/>
    <w:rsid w:val="00944272"/>
    <w:rsid w:val="00947D2B"/>
    <w:rsid w:val="00950286"/>
    <w:rsid w:val="00953374"/>
    <w:rsid w:val="00956E84"/>
    <w:rsid w:val="009579A6"/>
    <w:rsid w:val="00962E5C"/>
    <w:rsid w:val="009633DD"/>
    <w:rsid w:val="00966439"/>
    <w:rsid w:val="00966E77"/>
    <w:rsid w:val="00967C07"/>
    <w:rsid w:val="00967E3B"/>
    <w:rsid w:val="00970EDA"/>
    <w:rsid w:val="009711F9"/>
    <w:rsid w:val="009726E2"/>
    <w:rsid w:val="009745FA"/>
    <w:rsid w:val="00974DB6"/>
    <w:rsid w:val="00974E18"/>
    <w:rsid w:val="00975746"/>
    <w:rsid w:val="00977A1C"/>
    <w:rsid w:val="00985336"/>
    <w:rsid w:val="009859BD"/>
    <w:rsid w:val="0098701B"/>
    <w:rsid w:val="00990BA4"/>
    <w:rsid w:val="00992DDC"/>
    <w:rsid w:val="009939E6"/>
    <w:rsid w:val="009960CA"/>
    <w:rsid w:val="00996305"/>
    <w:rsid w:val="00997AD5"/>
    <w:rsid w:val="009A04C0"/>
    <w:rsid w:val="009A0C1C"/>
    <w:rsid w:val="009A2B65"/>
    <w:rsid w:val="009A2C90"/>
    <w:rsid w:val="009A7015"/>
    <w:rsid w:val="009A7B5B"/>
    <w:rsid w:val="009B0398"/>
    <w:rsid w:val="009B08F8"/>
    <w:rsid w:val="009B0AB6"/>
    <w:rsid w:val="009B2DBC"/>
    <w:rsid w:val="009B31DE"/>
    <w:rsid w:val="009B40F1"/>
    <w:rsid w:val="009C08AD"/>
    <w:rsid w:val="009C1647"/>
    <w:rsid w:val="009C2B6B"/>
    <w:rsid w:val="009C3709"/>
    <w:rsid w:val="009C3776"/>
    <w:rsid w:val="009C5C0E"/>
    <w:rsid w:val="009C5CDA"/>
    <w:rsid w:val="009D3876"/>
    <w:rsid w:val="009D4203"/>
    <w:rsid w:val="009D459A"/>
    <w:rsid w:val="009D5FFB"/>
    <w:rsid w:val="009D7727"/>
    <w:rsid w:val="009E5411"/>
    <w:rsid w:val="009E5A38"/>
    <w:rsid w:val="009E6638"/>
    <w:rsid w:val="009F57C9"/>
    <w:rsid w:val="009F793A"/>
    <w:rsid w:val="00A00318"/>
    <w:rsid w:val="00A03199"/>
    <w:rsid w:val="00A04CB4"/>
    <w:rsid w:val="00A05F70"/>
    <w:rsid w:val="00A06E04"/>
    <w:rsid w:val="00A07D55"/>
    <w:rsid w:val="00A10F0C"/>
    <w:rsid w:val="00A129BE"/>
    <w:rsid w:val="00A13842"/>
    <w:rsid w:val="00A16370"/>
    <w:rsid w:val="00A1777F"/>
    <w:rsid w:val="00A20854"/>
    <w:rsid w:val="00A22CC4"/>
    <w:rsid w:val="00A23006"/>
    <w:rsid w:val="00A23330"/>
    <w:rsid w:val="00A23883"/>
    <w:rsid w:val="00A259D0"/>
    <w:rsid w:val="00A3121F"/>
    <w:rsid w:val="00A31EF5"/>
    <w:rsid w:val="00A36814"/>
    <w:rsid w:val="00A408D4"/>
    <w:rsid w:val="00A42687"/>
    <w:rsid w:val="00A4565F"/>
    <w:rsid w:val="00A45D8B"/>
    <w:rsid w:val="00A507EF"/>
    <w:rsid w:val="00A52B3D"/>
    <w:rsid w:val="00A5403D"/>
    <w:rsid w:val="00A56E53"/>
    <w:rsid w:val="00A579F9"/>
    <w:rsid w:val="00A6130D"/>
    <w:rsid w:val="00A61756"/>
    <w:rsid w:val="00A6228A"/>
    <w:rsid w:val="00A64279"/>
    <w:rsid w:val="00A7004E"/>
    <w:rsid w:val="00A737C4"/>
    <w:rsid w:val="00A74832"/>
    <w:rsid w:val="00A75502"/>
    <w:rsid w:val="00A77709"/>
    <w:rsid w:val="00A809A6"/>
    <w:rsid w:val="00A813B1"/>
    <w:rsid w:val="00A82449"/>
    <w:rsid w:val="00A84047"/>
    <w:rsid w:val="00A84463"/>
    <w:rsid w:val="00A85573"/>
    <w:rsid w:val="00A855B3"/>
    <w:rsid w:val="00A86BF7"/>
    <w:rsid w:val="00A86D5B"/>
    <w:rsid w:val="00A904B6"/>
    <w:rsid w:val="00A90B7E"/>
    <w:rsid w:val="00A90F2F"/>
    <w:rsid w:val="00A91091"/>
    <w:rsid w:val="00A936A0"/>
    <w:rsid w:val="00A96D27"/>
    <w:rsid w:val="00A97CC6"/>
    <w:rsid w:val="00AA21A4"/>
    <w:rsid w:val="00AA26E5"/>
    <w:rsid w:val="00AA3AAA"/>
    <w:rsid w:val="00AA5586"/>
    <w:rsid w:val="00AA7D23"/>
    <w:rsid w:val="00AB2771"/>
    <w:rsid w:val="00AB29EF"/>
    <w:rsid w:val="00AB6EBE"/>
    <w:rsid w:val="00AB7211"/>
    <w:rsid w:val="00AB7EB1"/>
    <w:rsid w:val="00AC3861"/>
    <w:rsid w:val="00AC3DD8"/>
    <w:rsid w:val="00AC5C56"/>
    <w:rsid w:val="00AC5E68"/>
    <w:rsid w:val="00AC761C"/>
    <w:rsid w:val="00AD0782"/>
    <w:rsid w:val="00AD12D0"/>
    <w:rsid w:val="00AD2D54"/>
    <w:rsid w:val="00AD4A3B"/>
    <w:rsid w:val="00AD5E3B"/>
    <w:rsid w:val="00AE0924"/>
    <w:rsid w:val="00AE2EDD"/>
    <w:rsid w:val="00AE5281"/>
    <w:rsid w:val="00AE6099"/>
    <w:rsid w:val="00AE701E"/>
    <w:rsid w:val="00AE79BC"/>
    <w:rsid w:val="00AF0802"/>
    <w:rsid w:val="00AF681D"/>
    <w:rsid w:val="00B00C00"/>
    <w:rsid w:val="00B019A9"/>
    <w:rsid w:val="00B025C5"/>
    <w:rsid w:val="00B02D6F"/>
    <w:rsid w:val="00B06B70"/>
    <w:rsid w:val="00B07552"/>
    <w:rsid w:val="00B07A35"/>
    <w:rsid w:val="00B07BDC"/>
    <w:rsid w:val="00B11194"/>
    <w:rsid w:val="00B11D77"/>
    <w:rsid w:val="00B16E27"/>
    <w:rsid w:val="00B2229E"/>
    <w:rsid w:val="00B2331A"/>
    <w:rsid w:val="00B23D00"/>
    <w:rsid w:val="00B265F1"/>
    <w:rsid w:val="00B268CE"/>
    <w:rsid w:val="00B274F3"/>
    <w:rsid w:val="00B27B2C"/>
    <w:rsid w:val="00B3041B"/>
    <w:rsid w:val="00B32F6B"/>
    <w:rsid w:val="00B3306F"/>
    <w:rsid w:val="00B33F06"/>
    <w:rsid w:val="00B369E0"/>
    <w:rsid w:val="00B37F5F"/>
    <w:rsid w:val="00B42E9C"/>
    <w:rsid w:val="00B43584"/>
    <w:rsid w:val="00B43BC6"/>
    <w:rsid w:val="00B45161"/>
    <w:rsid w:val="00B50910"/>
    <w:rsid w:val="00B50D23"/>
    <w:rsid w:val="00B51D67"/>
    <w:rsid w:val="00B528D8"/>
    <w:rsid w:val="00B53B2E"/>
    <w:rsid w:val="00B560FF"/>
    <w:rsid w:val="00B62C3F"/>
    <w:rsid w:val="00B63E31"/>
    <w:rsid w:val="00B677E4"/>
    <w:rsid w:val="00B710A7"/>
    <w:rsid w:val="00B71C21"/>
    <w:rsid w:val="00B724D4"/>
    <w:rsid w:val="00B73A9B"/>
    <w:rsid w:val="00B73C2A"/>
    <w:rsid w:val="00B7434E"/>
    <w:rsid w:val="00B74C7B"/>
    <w:rsid w:val="00B7695C"/>
    <w:rsid w:val="00B778BF"/>
    <w:rsid w:val="00B82FCB"/>
    <w:rsid w:val="00B90DC3"/>
    <w:rsid w:val="00B9173C"/>
    <w:rsid w:val="00B91B06"/>
    <w:rsid w:val="00B93398"/>
    <w:rsid w:val="00B93C18"/>
    <w:rsid w:val="00B946A9"/>
    <w:rsid w:val="00B9475E"/>
    <w:rsid w:val="00B94AA4"/>
    <w:rsid w:val="00B94CD0"/>
    <w:rsid w:val="00B96CBA"/>
    <w:rsid w:val="00BA0BD2"/>
    <w:rsid w:val="00BA14A7"/>
    <w:rsid w:val="00BA201A"/>
    <w:rsid w:val="00BA209E"/>
    <w:rsid w:val="00BA3B68"/>
    <w:rsid w:val="00BA5C72"/>
    <w:rsid w:val="00BA6161"/>
    <w:rsid w:val="00BA65FA"/>
    <w:rsid w:val="00BA679A"/>
    <w:rsid w:val="00BA7699"/>
    <w:rsid w:val="00BB44CF"/>
    <w:rsid w:val="00BB65EF"/>
    <w:rsid w:val="00BB7A7B"/>
    <w:rsid w:val="00BC0F4C"/>
    <w:rsid w:val="00BC18DC"/>
    <w:rsid w:val="00BC1953"/>
    <w:rsid w:val="00BC250B"/>
    <w:rsid w:val="00BC424F"/>
    <w:rsid w:val="00BC49B9"/>
    <w:rsid w:val="00BD1421"/>
    <w:rsid w:val="00BD1576"/>
    <w:rsid w:val="00BD2301"/>
    <w:rsid w:val="00BD2E27"/>
    <w:rsid w:val="00BD3187"/>
    <w:rsid w:val="00BD494C"/>
    <w:rsid w:val="00BD702F"/>
    <w:rsid w:val="00BD7E24"/>
    <w:rsid w:val="00BE0FBB"/>
    <w:rsid w:val="00BE5004"/>
    <w:rsid w:val="00BF02D5"/>
    <w:rsid w:val="00BF15A2"/>
    <w:rsid w:val="00BF177A"/>
    <w:rsid w:val="00BF281B"/>
    <w:rsid w:val="00BF61EB"/>
    <w:rsid w:val="00BF72D4"/>
    <w:rsid w:val="00BF7FFC"/>
    <w:rsid w:val="00C03661"/>
    <w:rsid w:val="00C055B6"/>
    <w:rsid w:val="00C06D30"/>
    <w:rsid w:val="00C074B2"/>
    <w:rsid w:val="00C1342C"/>
    <w:rsid w:val="00C1696B"/>
    <w:rsid w:val="00C17324"/>
    <w:rsid w:val="00C207BF"/>
    <w:rsid w:val="00C211D8"/>
    <w:rsid w:val="00C227A5"/>
    <w:rsid w:val="00C22CFD"/>
    <w:rsid w:val="00C23AA2"/>
    <w:rsid w:val="00C25F32"/>
    <w:rsid w:val="00C311CA"/>
    <w:rsid w:val="00C32FDE"/>
    <w:rsid w:val="00C3465D"/>
    <w:rsid w:val="00C36EAE"/>
    <w:rsid w:val="00C377C3"/>
    <w:rsid w:val="00C4049E"/>
    <w:rsid w:val="00C43775"/>
    <w:rsid w:val="00C444F7"/>
    <w:rsid w:val="00C446DA"/>
    <w:rsid w:val="00C44955"/>
    <w:rsid w:val="00C45412"/>
    <w:rsid w:val="00C45B6F"/>
    <w:rsid w:val="00C46866"/>
    <w:rsid w:val="00C474EB"/>
    <w:rsid w:val="00C476D3"/>
    <w:rsid w:val="00C516D8"/>
    <w:rsid w:val="00C52970"/>
    <w:rsid w:val="00C52E2A"/>
    <w:rsid w:val="00C5584B"/>
    <w:rsid w:val="00C562A2"/>
    <w:rsid w:val="00C63BF7"/>
    <w:rsid w:val="00C71ABE"/>
    <w:rsid w:val="00C72B02"/>
    <w:rsid w:val="00C7391F"/>
    <w:rsid w:val="00C75EC4"/>
    <w:rsid w:val="00C8053C"/>
    <w:rsid w:val="00C810A0"/>
    <w:rsid w:val="00C82A55"/>
    <w:rsid w:val="00C831AE"/>
    <w:rsid w:val="00C832E2"/>
    <w:rsid w:val="00C84D97"/>
    <w:rsid w:val="00C86B96"/>
    <w:rsid w:val="00C86D6F"/>
    <w:rsid w:val="00C900A5"/>
    <w:rsid w:val="00C9180C"/>
    <w:rsid w:val="00C92FE8"/>
    <w:rsid w:val="00C93BD8"/>
    <w:rsid w:val="00C94DD9"/>
    <w:rsid w:val="00C9726E"/>
    <w:rsid w:val="00C97BD9"/>
    <w:rsid w:val="00CA2FAC"/>
    <w:rsid w:val="00CB2A23"/>
    <w:rsid w:val="00CB539A"/>
    <w:rsid w:val="00CB5B35"/>
    <w:rsid w:val="00CB7C99"/>
    <w:rsid w:val="00CC0CA8"/>
    <w:rsid w:val="00CC1AEE"/>
    <w:rsid w:val="00CC437F"/>
    <w:rsid w:val="00CC5947"/>
    <w:rsid w:val="00CD0F0F"/>
    <w:rsid w:val="00CD0FD8"/>
    <w:rsid w:val="00CD1569"/>
    <w:rsid w:val="00CD27FF"/>
    <w:rsid w:val="00CD2A3B"/>
    <w:rsid w:val="00CD3BEF"/>
    <w:rsid w:val="00CD3BF9"/>
    <w:rsid w:val="00CD4331"/>
    <w:rsid w:val="00CD53A1"/>
    <w:rsid w:val="00CD6B57"/>
    <w:rsid w:val="00CD7192"/>
    <w:rsid w:val="00CE247B"/>
    <w:rsid w:val="00CE287F"/>
    <w:rsid w:val="00CE6609"/>
    <w:rsid w:val="00CF3E41"/>
    <w:rsid w:val="00D01117"/>
    <w:rsid w:val="00D02741"/>
    <w:rsid w:val="00D0399F"/>
    <w:rsid w:val="00D04664"/>
    <w:rsid w:val="00D06A98"/>
    <w:rsid w:val="00D06AE5"/>
    <w:rsid w:val="00D07E57"/>
    <w:rsid w:val="00D10445"/>
    <w:rsid w:val="00D106F0"/>
    <w:rsid w:val="00D10EBA"/>
    <w:rsid w:val="00D121A5"/>
    <w:rsid w:val="00D14C9A"/>
    <w:rsid w:val="00D1644F"/>
    <w:rsid w:val="00D16915"/>
    <w:rsid w:val="00D204EF"/>
    <w:rsid w:val="00D21BCA"/>
    <w:rsid w:val="00D21BEA"/>
    <w:rsid w:val="00D22987"/>
    <w:rsid w:val="00D22ADB"/>
    <w:rsid w:val="00D22C5A"/>
    <w:rsid w:val="00D22C8C"/>
    <w:rsid w:val="00D22F45"/>
    <w:rsid w:val="00D23055"/>
    <w:rsid w:val="00D24158"/>
    <w:rsid w:val="00D24A9A"/>
    <w:rsid w:val="00D25923"/>
    <w:rsid w:val="00D25A35"/>
    <w:rsid w:val="00D266F9"/>
    <w:rsid w:val="00D273D5"/>
    <w:rsid w:val="00D275F6"/>
    <w:rsid w:val="00D27741"/>
    <w:rsid w:val="00D27C06"/>
    <w:rsid w:val="00D304A9"/>
    <w:rsid w:val="00D30C5A"/>
    <w:rsid w:val="00D3253C"/>
    <w:rsid w:val="00D341AF"/>
    <w:rsid w:val="00D34C86"/>
    <w:rsid w:val="00D35502"/>
    <w:rsid w:val="00D40B11"/>
    <w:rsid w:val="00D43EC5"/>
    <w:rsid w:val="00D456C4"/>
    <w:rsid w:val="00D478F5"/>
    <w:rsid w:val="00D47A47"/>
    <w:rsid w:val="00D511C1"/>
    <w:rsid w:val="00D51DB6"/>
    <w:rsid w:val="00D525B2"/>
    <w:rsid w:val="00D52B37"/>
    <w:rsid w:val="00D538FB"/>
    <w:rsid w:val="00D55930"/>
    <w:rsid w:val="00D573D6"/>
    <w:rsid w:val="00D612BA"/>
    <w:rsid w:val="00D62752"/>
    <w:rsid w:val="00D627A1"/>
    <w:rsid w:val="00D62FC6"/>
    <w:rsid w:val="00D6306E"/>
    <w:rsid w:val="00D64B48"/>
    <w:rsid w:val="00D655E3"/>
    <w:rsid w:val="00D672CF"/>
    <w:rsid w:val="00D67B54"/>
    <w:rsid w:val="00D67D6D"/>
    <w:rsid w:val="00D71457"/>
    <w:rsid w:val="00D71D81"/>
    <w:rsid w:val="00D740CC"/>
    <w:rsid w:val="00D82EF8"/>
    <w:rsid w:val="00D8500D"/>
    <w:rsid w:val="00D8731B"/>
    <w:rsid w:val="00D87BE3"/>
    <w:rsid w:val="00D90448"/>
    <w:rsid w:val="00D9055B"/>
    <w:rsid w:val="00D91096"/>
    <w:rsid w:val="00D92053"/>
    <w:rsid w:val="00D976E6"/>
    <w:rsid w:val="00DA0DED"/>
    <w:rsid w:val="00DA1342"/>
    <w:rsid w:val="00DA2CF9"/>
    <w:rsid w:val="00DA2D99"/>
    <w:rsid w:val="00DA3914"/>
    <w:rsid w:val="00DA52DF"/>
    <w:rsid w:val="00DA55A0"/>
    <w:rsid w:val="00DA717D"/>
    <w:rsid w:val="00DA78C7"/>
    <w:rsid w:val="00DB4FEA"/>
    <w:rsid w:val="00DB559C"/>
    <w:rsid w:val="00DB58D3"/>
    <w:rsid w:val="00DB62E1"/>
    <w:rsid w:val="00DB6A8D"/>
    <w:rsid w:val="00DB74A9"/>
    <w:rsid w:val="00DB7ABD"/>
    <w:rsid w:val="00DC0B7B"/>
    <w:rsid w:val="00DC3191"/>
    <w:rsid w:val="00DC471E"/>
    <w:rsid w:val="00DD04EF"/>
    <w:rsid w:val="00DD3674"/>
    <w:rsid w:val="00DE05F3"/>
    <w:rsid w:val="00DE0622"/>
    <w:rsid w:val="00DE13B1"/>
    <w:rsid w:val="00DE1716"/>
    <w:rsid w:val="00DE18C2"/>
    <w:rsid w:val="00DE214F"/>
    <w:rsid w:val="00DE3426"/>
    <w:rsid w:val="00DE39A9"/>
    <w:rsid w:val="00DE43FF"/>
    <w:rsid w:val="00DE6A9C"/>
    <w:rsid w:val="00DE6C53"/>
    <w:rsid w:val="00DE7F08"/>
    <w:rsid w:val="00DF0668"/>
    <w:rsid w:val="00DF228E"/>
    <w:rsid w:val="00DF29FC"/>
    <w:rsid w:val="00DF3F3F"/>
    <w:rsid w:val="00DF4FA1"/>
    <w:rsid w:val="00DF5547"/>
    <w:rsid w:val="00DF585B"/>
    <w:rsid w:val="00DF5DE4"/>
    <w:rsid w:val="00DF5E9C"/>
    <w:rsid w:val="00DF65DE"/>
    <w:rsid w:val="00DF73EF"/>
    <w:rsid w:val="00E002FA"/>
    <w:rsid w:val="00E02238"/>
    <w:rsid w:val="00E0396C"/>
    <w:rsid w:val="00E044A1"/>
    <w:rsid w:val="00E079B9"/>
    <w:rsid w:val="00E11F63"/>
    <w:rsid w:val="00E12B68"/>
    <w:rsid w:val="00E131B3"/>
    <w:rsid w:val="00E132FC"/>
    <w:rsid w:val="00E144B6"/>
    <w:rsid w:val="00E14EC5"/>
    <w:rsid w:val="00E15721"/>
    <w:rsid w:val="00E15B5B"/>
    <w:rsid w:val="00E17494"/>
    <w:rsid w:val="00E2244F"/>
    <w:rsid w:val="00E22473"/>
    <w:rsid w:val="00E23282"/>
    <w:rsid w:val="00E249E2"/>
    <w:rsid w:val="00E259F4"/>
    <w:rsid w:val="00E26C38"/>
    <w:rsid w:val="00E27B9F"/>
    <w:rsid w:val="00E30CCD"/>
    <w:rsid w:val="00E32A89"/>
    <w:rsid w:val="00E32E31"/>
    <w:rsid w:val="00E332F9"/>
    <w:rsid w:val="00E3396A"/>
    <w:rsid w:val="00E34F7B"/>
    <w:rsid w:val="00E35BB1"/>
    <w:rsid w:val="00E3603B"/>
    <w:rsid w:val="00E3616C"/>
    <w:rsid w:val="00E365F4"/>
    <w:rsid w:val="00E370E5"/>
    <w:rsid w:val="00E402A4"/>
    <w:rsid w:val="00E42005"/>
    <w:rsid w:val="00E4223A"/>
    <w:rsid w:val="00E44A14"/>
    <w:rsid w:val="00E44CB1"/>
    <w:rsid w:val="00E47C51"/>
    <w:rsid w:val="00E50133"/>
    <w:rsid w:val="00E571E1"/>
    <w:rsid w:val="00E61323"/>
    <w:rsid w:val="00E637A0"/>
    <w:rsid w:val="00E6446C"/>
    <w:rsid w:val="00E66CD1"/>
    <w:rsid w:val="00E6708D"/>
    <w:rsid w:val="00E670D7"/>
    <w:rsid w:val="00E675FE"/>
    <w:rsid w:val="00E714D7"/>
    <w:rsid w:val="00E71A84"/>
    <w:rsid w:val="00E72254"/>
    <w:rsid w:val="00E74606"/>
    <w:rsid w:val="00E74897"/>
    <w:rsid w:val="00E74BD9"/>
    <w:rsid w:val="00E75412"/>
    <w:rsid w:val="00E75831"/>
    <w:rsid w:val="00E76146"/>
    <w:rsid w:val="00E76620"/>
    <w:rsid w:val="00E7683A"/>
    <w:rsid w:val="00E838E6"/>
    <w:rsid w:val="00E87C23"/>
    <w:rsid w:val="00E90FAE"/>
    <w:rsid w:val="00E91F67"/>
    <w:rsid w:val="00E941F8"/>
    <w:rsid w:val="00E96239"/>
    <w:rsid w:val="00EA10D7"/>
    <w:rsid w:val="00EA1B94"/>
    <w:rsid w:val="00EA3083"/>
    <w:rsid w:val="00EA4F7B"/>
    <w:rsid w:val="00EA5280"/>
    <w:rsid w:val="00EA75AD"/>
    <w:rsid w:val="00EB2BFC"/>
    <w:rsid w:val="00EB39A6"/>
    <w:rsid w:val="00EB3D58"/>
    <w:rsid w:val="00EB5F2E"/>
    <w:rsid w:val="00EB7990"/>
    <w:rsid w:val="00EC07EF"/>
    <w:rsid w:val="00EC1CD5"/>
    <w:rsid w:val="00EC315F"/>
    <w:rsid w:val="00EC458A"/>
    <w:rsid w:val="00EC4A29"/>
    <w:rsid w:val="00EC4EE4"/>
    <w:rsid w:val="00ED3220"/>
    <w:rsid w:val="00ED3D04"/>
    <w:rsid w:val="00ED3FC4"/>
    <w:rsid w:val="00ED4403"/>
    <w:rsid w:val="00ED4AE7"/>
    <w:rsid w:val="00ED5D97"/>
    <w:rsid w:val="00EE3B02"/>
    <w:rsid w:val="00EE3FDE"/>
    <w:rsid w:val="00EE4AE9"/>
    <w:rsid w:val="00EE4E52"/>
    <w:rsid w:val="00EE5816"/>
    <w:rsid w:val="00EE5943"/>
    <w:rsid w:val="00EE75D6"/>
    <w:rsid w:val="00EF077A"/>
    <w:rsid w:val="00EF4655"/>
    <w:rsid w:val="00EF7269"/>
    <w:rsid w:val="00EF7B91"/>
    <w:rsid w:val="00EF7E34"/>
    <w:rsid w:val="00F008AD"/>
    <w:rsid w:val="00F01BA2"/>
    <w:rsid w:val="00F01F4D"/>
    <w:rsid w:val="00F03218"/>
    <w:rsid w:val="00F0340D"/>
    <w:rsid w:val="00F06E32"/>
    <w:rsid w:val="00F111FF"/>
    <w:rsid w:val="00F14880"/>
    <w:rsid w:val="00F174E2"/>
    <w:rsid w:val="00F2016F"/>
    <w:rsid w:val="00F2085E"/>
    <w:rsid w:val="00F2159D"/>
    <w:rsid w:val="00F23778"/>
    <w:rsid w:val="00F23E44"/>
    <w:rsid w:val="00F240F7"/>
    <w:rsid w:val="00F24910"/>
    <w:rsid w:val="00F24B46"/>
    <w:rsid w:val="00F25CDE"/>
    <w:rsid w:val="00F2623D"/>
    <w:rsid w:val="00F279D6"/>
    <w:rsid w:val="00F311B6"/>
    <w:rsid w:val="00F3289F"/>
    <w:rsid w:val="00F33368"/>
    <w:rsid w:val="00F3579A"/>
    <w:rsid w:val="00F416C5"/>
    <w:rsid w:val="00F42C15"/>
    <w:rsid w:val="00F43CA9"/>
    <w:rsid w:val="00F468D4"/>
    <w:rsid w:val="00F5149F"/>
    <w:rsid w:val="00F54A28"/>
    <w:rsid w:val="00F557EB"/>
    <w:rsid w:val="00F55FBD"/>
    <w:rsid w:val="00F56560"/>
    <w:rsid w:val="00F56779"/>
    <w:rsid w:val="00F57DB3"/>
    <w:rsid w:val="00F604F2"/>
    <w:rsid w:val="00F61E7B"/>
    <w:rsid w:val="00F61EC1"/>
    <w:rsid w:val="00F62C40"/>
    <w:rsid w:val="00F635C6"/>
    <w:rsid w:val="00F6474C"/>
    <w:rsid w:val="00F648ED"/>
    <w:rsid w:val="00F64F22"/>
    <w:rsid w:val="00F66772"/>
    <w:rsid w:val="00F67612"/>
    <w:rsid w:val="00F67D1D"/>
    <w:rsid w:val="00F70FB3"/>
    <w:rsid w:val="00F71273"/>
    <w:rsid w:val="00F72486"/>
    <w:rsid w:val="00F732A5"/>
    <w:rsid w:val="00F74A74"/>
    <w:rsid w:val="00F759D0"/>
    <w:rsid w:val="00F76587"/>
    <w:rsid w:val="00F77155"/>
    <w:rsid w:val="00F80DDF"/>
    <w:rsid w:val="00F84F5E"/>
    <w:rsid w:val="00F87F82"/>
    <w:rsid w:val="00F90326"/>
    <w:rsid w:val="00F907A8"/>
    <w:rsid w:val="00FA149B"/>
    <w:rsid w:val="00FA1B2E"/>
    <w:rsid w:val="00FA2B0B"/>
    <w:rsid w:val="00FA2E42"/>
    <w:rsid w:val="00FA48B6"/>
    <w:rsid w:val="00FA4A0A"/>
    <w:rsid w:val="00FA5488"/>
    <w:rsid w:val="00FA645C"/>
    <w:rsid w:val="00FA6C00"/>
    <w:rsid w:val="00FA7B2A"/>
    <w:rsid w:val="00FB13D9"/>
    <w:rsid w:val="00FB1A57"/>
    <w:rsid w:val="00FB33CF"/>
    <w:rsid w:val="00FB430F"/>
    <w:rsid w:val="00FB75C3"/>
    <w:rsid w:val="00FC0DBD"/>
    <w:rsid w:val="00FC315D"/>
    <w:rsid w:val="00FC3F04"/>
    <w:rsid w:val="00FC648B"/>
    <w:rsid w:val="00FC6F42"/>
    <w:rsid w:val="00FD0A6D"/>
    <w:rsid w:val="00FD4270"/>
    <w:rsid w:val="00FD4A94"/>
    <w:rsid w:val="00FE178F"/>
    <w:rsid w:val="00FE4B9F"/>
    <w:rsid w:val="00FE5083"/>
    <w:rsid w:val="00FE5974"/>
    <w:rsid w:val="00FE5BB5"/>
    <w:rsid w:val="00FE6EEF"/>
    <w:rsid w:val="00FE7915"/>
    <w:rsid w:val="00FE7C98"/>
    <w:rsid w:val="00FF1109"/>
    <w:rsid w:val="00FF1FB7"/>
    <w:rsid w:val="00FF2483"/>
    <w:rsid w:val="00FF2D46"/>
    <w:rsid w:val="00FF31CD"/>
    <w:rsid w:val="00FF3354"/>
    <w:rsid w:val="00FF5C8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15:docId w15:val="{795E46DB-A711-495E-9F66-B9CDD105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A1BFA"/>
    <w:pPr>
      <w:ind w:left="720"/>
      <w:contextualSpacing/>
    </w:pPr>
    <w:rPr>
      <w:rFonts w:asciiTheme="minorHAnsi" w:eastAsiaTheme="minorEastAsia" w:hAnsiTheme="minorHAnsi" w:cstheme="minorBidi"/>
      <w:lang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nhideWhenUsed/>
    <w:rsid w:val="00206CF6"/>
    <w:pPr>
      <w:tabs>
        <w:tab w:val="center" w:pos="4536"/>
        <w:tab w:val="right" w:pos="9072"/>
      </w:tabs>
    </w:pPr>
  </w:style>
  <w:style w:type="character" w:customStyle="1" w:styleId="En-tteCar">
    <w:name w:val="En-tête Car"/>
    <w:basedOn w:val="Policepardfaut"/>
    <w:link w:val="En-tte"/>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nhideWhenUsed/>
    <w:rsid w:val="00206CF6"/>
    <w:pPr>
      <w:tabs>
        <w:tab w:val="center" w:pos="4536"/>
        <w:tab w:val="right" w:pos="9072"/>
      </w:tabs>
    </w:pPr>
  </w:style>
  <w:style w:type="character" w:customStyle="1" w:styleId="PieddepageCar">
    <w:name w:val="Pied de page Car"/>
    <w:basedOn w:val="Policepardfaut"/>
    <w:link w:val="Pieddepage"/>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qFormat/>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link w:val="-LettreObjetGEDACar"/>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eastAsia="fr-FR"/>
    </w:rPr>
  </w:style>
  <w:style w:type="paragraph" w:styleId="NormalWeb">
    <w:name w:val="Normal (Web)"/>
    <w:basedOn w:val="Normal"/>
    <w:uiPriority w:val="99"/>
    <w:rsid w:val="00360713"/>
    <w:pPr>
      <w:spacing w:before="100" w:beforeAutospacing="1" w:after="119"/>
    </w:pPr>
    <w:rPr>
      <w:color w:val="000000"/>
      <w:lang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uiPriority w:val="99"/>
    <w:rsid w:val="00DB62E1"/>
    <w:rPr>
      <w:sz w:val="20"/>
      <w:szCs w:val="20"/>
      <w:lang w:eastAsia="fr-FR"/>
    </w:rPr>
  </w:style>
  <w:style w:type="character" w:customStyle="1" w:styleId="NotedebasdepageCar">
    <w:name w:val="Note de bas de page Car"/>
    <w:aliases w:val="single space Car,footnote text Car,fn Car,Fußnotentextf Car"/>
    <w:basedOn w:val="Policepardfaut"/>
    <w:link w:val="Notedebasdepage"/>
    <w:uiPriority w:val="99"/>
    <w:rsid w:val="00DB62E1"/>
    <w:rPr>
      <w:rFonts w:ascii="Times New Roman" w:eastAsia="Times New Roman" w:hAnsi="Times New Roman" w:cs="Times New Roman"/>
      <w:sz w:val="20"/>
      <w:szCs w:val="20"/>
      <w:lang w:eastAsia="fr-FR"/>
    </w:rPr>
  </w:style>
  <w:style w:type="character" w:styleId="Appelnotedebasdep">
    <w:name w:val="footnote reference"/>
    <w:uiPriority w:val="99"/>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rsid w:val="00F635C6"/>
    <w:pPr>
      <w:suppressAutoHyphens/>
      <w:spacing w:before="100" w:after="119"/>
    </w:pPr>
    <w:rPr>
      <w:rFonts w:eastAsia="Arial Unicode MS"/>
      <w:color w:val="000000"/>
      <w:lang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eastAsia="fr-FR"/>
    </w:rPr>
  </w:style>
  <w:style w:type="paragraph" w:customStyle="1" w:styleId="Paragraphedeliste1">
    <w:name w:val="Paragraphe de liste1"/>
    <w:basedOn w:val="Normal"/>
    <w:rsid w:val="000E3F92"/>
    <w:pPr>
      <w:ind w:left="720"/>
      <w:contextualSpacing/>
    </w:pPr>
    <w:rPr>
      <w:lang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customStyle="1" w:styleId="PARAGRAPHESTANDARD">
    <w:name w:val="PARAGRAPHE STANDARD"/>
    <w:link w:val="PARAGRAPHESTANDARDCar"/>
    <w:rsid w:val="0034657A"/>
    <w:pPr>
      <w:spacing w:before="240" w:after="0" w:line="240" w:lineRule="exact"/>
      <w:ind w:firstLine="1134"/>
      <w:jc w:val="both"/>
    </w:pPr>
    <w:rPr>
      <w:rFonts w:ascii="Times" w:eastAsia="Times New Roman" w:hAnsi="Times" w:cs="Times"/>
      <w:sz w:val="24"/>
      <w:szCs w:val="24"/>
      <w:lang w:eastAsia="fr-FR"/>
    </w:rPr>
  </w:style>
  <w:style w:type="character" w:customStyle="1" w:styleId="PARAGRAPHESTANDARDCar">
    <w:name w:val="PARAGRAPHE STANDARD Car"/>
    <w:link w:val="PARAGRAPHESTANDARD"/>
    <w:locked/>
    <w:rsid w:val="0034657A"/>
    <w:rPr>
      <w:rFonts w:ascii="Times" w:eastAsia="Times New Roman" w:hAnsi="Times" w:cs="Times"/>
      <w:sz w:val="24"/>
      <w:szCs w:val="24"/>
      <w:lang w:eastAsia="fr-FR"/>
    </w:rPr>
  </w:style>
  <w:style w:type="paragraph" w:customStyle="1" w:styleId="Default">
    <w:name w:val="Default"/>
    <w:rsid w:val="007343CB"/>
    <w:pPr>
      <w:autoSpaceDE w:val="0"/>
      <w:autoSpaceDN w:val="0"/>
      <w:adjustRightInd w:val="0"/>
      <w:spacing w:after="0" w:line="240" w:lineRule="auto"/>
    </w:pPr>
    <w:rPr>
      <w:rFonts w:ascii="Calibri" w:hAnsi="Calibri" w:cs="Calibri"/>
      <w:color w:val="000000"/>
      <w:sz w:val="24"/>
      <w:szCs w:val="24"/>
    </w:rPr>
  </w:style>
  <w:style w:type="paragraph" w:styleId="Retraitcorpsdetexte2">
    <w:name w:val="Body Text Indent 2"/>
    <w:basedOn w:val="Normal"/>
    <w:link w:val="Retraitcorpsdetexte2Car"/>
    <w:uiPriority w:val="99"/>
    <w:semiHidden/>
    <w:unhideWhenUsed/>
    <w:rsid w:val="00D2592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25923"/>
    <w:rPr>
      <w:rFonts w:ascii="Times New Roman" w:eastAsia="Times New Roman" w:hAnsi="Times New Roman" w:cs="Times New Roman"/>
      <w:sz w:val="24"/>
      <w:szCs w:val="24"/>
      <w:lang w:val="es-ES" w:eastAsia="es-ES"/>
    </w:rPr>
  </w:style>
  <w:style w:type="character" w:styleId="CitationHTML">
    <w:name w:val="HTML Cite"/>
    <w:basedOn w:val="Policepardfaut"/>
    <w:uiPriority w:val="99"/>
    <w:unhideWhenUsed/>
    <w:rsid w:val="00D25923"/>
    <w:rPr>
      <w:i/>
      <w:iCs/>
    </w:rPr>
  </w:style>
  <w:style w:type="paragraph" w:customStyle="1" w:styleId="Standard">
    <w:name w:val="Standard"/>
    <w:rsid w:val="00E44A14"/>
    <w:pPr>
      <w:suppressAutoHyphens/>
      <w:spacing w:after="200" w:line="276" w:lineRule="auto"/>
    </w:pPr>
    <w:rPr>
      <w:rFonts w:ascii="Calibri" w:eastAsia="SimSun" w:hAnsi="Calibri" w:cs="Calibri"/>
    </w:rPr>
  </w:style>
  <w:style w:type="paragraph" w:customStyle="1" w:styleId="-lettretextegeda0">
    <w:name w:val="-lettretextegeda"/>
    <w:basedOn w:val="Normal"/>
    <w:rsid w:val="005A3ED3"/>
    <w:pPr>
      <w:spacing w:before="100" w:beforeAutospacing="1" w:after="100" w:afterAutospacing="1"/>
    </w:pPr>
    <w:rPr>
      <w:rFonts w:eastAsiaTheme="minorHAnsi"/>
      <w:color w:val="000000"/>
      <w:lang w:eastAsia="fr-FR"/>
    </w:rPr>
  </w:style>
  <w:style w:type="character" w:customStyle="1" w:styleId="st">
    <w:name w:val="st"/>
    <w:basedOn w:val="Policepardfaut"/>
    <w:rsid w:val="00C1696B"/>
  </w:style>
  <w:style w:type="character" w:styleId="Accentuation">
    <w:name w:val="Emphasis"/>
    <w:basedOn w:val="Policepardfaut"/>
    <w:qFormat/>
    <w:rsid w:val="00247A0A"/>
    <w:rPr>
      <w:i/>
      <w:iCs/>
    </w:rPr>
  </w:style>
  <w:style w:type="paragraph" w:styleId="Normalcentr">
    <w:name w:val="Block Text"/>
    <w:basedOn w:val="Normal"/>
    <w:semiHidden/>
    <w:unhideWhenUsed/>
    <w:rsid w:val="00BA5C72"/>
    <w:pPr>
      <w:ind w:left="540" w:right="432"/>
      <w:jc w:val="both"/>
    </w:pPr>
    <w:rPr>
      <w:rFonts w:ascii="Garamond" w:hAnsi="Garamond"/>
      <w:sz w:val="23"/>
      <w:lang w:eastAsia="fr-FR"/>
    </w:rPr>
  </w:style>
  <w:style w:type="paragraph" w:styleId="Corpsdetexte2">
    <w:name w:val="Body Text 2"/>
    <w:basedOn w:val="Normal"/>
    <w:link w:val="Corpsdetexte2Car"/>
    <w:uiPriority w:val="99"/>
    <w:unhideWhenUsed/>
    <w:rsid w:val="00E6446C"/>
    <w:pPr>
      <w:spacing w:after="120" w:line="480" w:lineRule="auto"/>
    </w:pPr>
  </w:style>
  <w:style w:type="character" w:customStyle="1" w:styleId="Corpsdetexte2Car">
    <w:name w:val="Corps de texte 2 Car"/>
    <w:basedOn w:val="Policepardfaut"/>
    <w:link w:val="Corpsdetexte2"/>
    <w:uiPriority w:val="99"/>
    <w:rsid w:val="00E6446C"/>
    <w:rPr>
      <w:rFonts w:ascii="Times New Roman" w:eastAsia="Times New Roman" w:hAnsi="Times New Roman" w:cs="Times New Roman"/>
      <w:sz w:val="24"/>
      <w:szCs w:val="24"/>
      <w:lang w:eastAsia="es-ES"/>
    </w:rPr>
  </w:style>
  <w:style w:type="character" w:customStyle="1" w:styleId="apple-converted-space">
    <w:name w:val="apple-converted-space"/>
    <w:basedOn w:val="Policepardfaut"/>
    <w:rsid w:val="00B71C21"/>
  </w:style>
  <w:style w:type="table" w:styleId="Grilledutableau">
    <w:name w:val="Table Grid"/>
    <w:basedOn w:val="TableauNormal"/>
    <w:uiPriority w:val="59"/>
    <w:rsid w:val="00C5584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
    <w:name w:val="PS"/>
    <w:basedOn w:val="Normal"/>
    <w:rsid w:val="0004003C"/>
    <w:pPr>
      <w:spacing w:after="240"/>
      <w:ind w:firstLine="1134"/>
      <w:jc w:val="both"/>
    </w:pPr>
    <w:rPr>
      <w:rFonts w:ascii="Tms Rmn" w:hAnsi="Tms Rmn"/>
      <w:szCs w:val="20"/>
      <w:lang w:eastAsia="fr-FR"/>
    </w:rPr>
  </w:style>
  <w:style w:type="paragraph" w:customStyle="1" w:styleId="-LettrebDestinatairetitreGEDA">
    <w:name w:val="- Lettre:b_Destinataire titre     GEDA"/>
    <w:rsid w:val="0037329F"/>
    <w:pPr>
      <w:tabs>
        <w:tab w:val="center" w:pos="2835"/>
      </w:tabs>
      <w:spacing w:after="0" w:line="240" w:lineRule="auto"/>
    </w:pPr>
    <w:rPr>
      <w:rFonts w:ascii="Times New Roman" w:eastAsia="Times New Roman" w:hAnsi="Times New Roman" w:cs="Times New Roman"/>
      <w:b/>
      <w:sz w:val="24"/>
      <w:szCs w:val="20"/>
      <w:lang w:eastAsia="fr-FR"/>
    </w:rPr>
  </w:style>
  <w:style w:type="paragraph" w:customStyle="1" w:styleId="spip">
    <w:name w:val="spip"/>
    <w:basedOn w:val="Normal"/>
    <w:rsid w:val="0037329F"/>
    <w:pPr>
      <w:spacing w:before="100" w:beforeAutospacing="1" w:after="100" w:afterAutospacing="1"/>
    </w:pPr>
    <w:rPr>
      <w:rFonts w:ascii="Arial Unicode MS" w:eastAsia="Arial Unicode MS" w:hAnsi="Arial Unicode MS" w:cs="Arial Unicode MS"/>
      <w:lang w:eastAsia="fr-FR"/>
    </w:rPr>
  </w:style>
  <w:style w:type="paragraph" w:customStyle="1" w:styleId="-ActeAttenduVuGEDA">
    <w:name w:val="- Acte:Attendu (Vu)                 GEDA"/>
    <w:rsid w:val="00C3465D"/>
    <w:pPr>
      <w:numPr>
        <w:numId w:val="2"/>
      </w:numPr>
      <w:overflowPunct w:val="0"/>
      <w:autoSpaceDE w:val="0"/>
      <w:autoSpaceDN w:val="0"/>
      <w:adjustRightInd w:val="0"/>
      <w:spacing w:before="180" w:after="0" w:line="240" w:lineRule="auto"/>
      <w:jc w:val="both"/>
    </w:pPr>
    <w:rPr>
      <w:rFonts w:ascii="Times New Roman" w:eastAsia="Times New Roman" w:hAnsi="Times New Roman" w:cs="Times New Roman"/>
      <w:sz w:val="20"/>
      <w:szCs w:val="20"/>
      <w:lang w:eastAsia="fr-FR"/>
    </w:rPr>
  </w:style>
  <w:style w:type="paragraph" w:customStyle="1" w:styleId="Textbody">
    <w:name w:val="Text body"/>
    <w:basedOn w:val="Normal"/>
    <w:rsid w:val="00A23883"/>
    <w:pPr>
      <w:suppressAutoHyphens/>
      <w:autoSpaceDN w:val="0"/>
      <w:spacing w:after="120" w:line="100" w:lineRule="atLeast"/>
    </w:pPr>
    <w:rPr>
      <w:color w:val="00000A"/>
      <w:kern w:val="3"/>
      <w:lang w:eastAsia="fr-FR"/>
    </w:rPr>
  </w:style>
  <w:style w:type="character" w:customStyle="1" w:styleId="ParagraphedelisteCar">
    <w:name w:val="Paragraphe de liste Car"/>
    <w:basedOn w:val="Policepardfaut"/>
    <w:link w:val="Paragraphedeliste"/>
    <w:uiPriority w:val="34"/>
    <w:locked/>
    <w:rsid w:val="000D33CF"/>
    <w:rPr>
      <w:rFonts w:eastAsiaTheme="minorEastAsia"/>
      <w:sz w:val="24"/>
      <w:szCs w:val="24"/>
      <w:lang w:eastAsia="fr-FR"/>
    </w:rPr>
  </w:style>
  <w:style w:type="paragraph" w:customStyle="1" w:styleId="-ActeArticlecontenuGEDA">
    <w:name w:val="- Acte:Article (contenu)           GEDA"/>
    <w:rsid w:val="00F008AD"/>
    <w:pPr>
      <w:numPr>
        <w:numId w:val="3"/>
      </w:numPr>
      <w:spacing w:before="60" w:after="0" w:line="240" w:lineRule="auto"/>
      <w:jc w:val="both"/>
    </w:pPr>
    <w:rPr>
      <w:rFonts w:ascii="Times New Roman" w:eastAsia="Times New Roman" w:hAnsi="Times New Roman" w:cs="Times New Roman"/>
      <w:sz w:val="24"/>
      <w:szCs w:val="20"/>
      <w:lang w:eastAsia="fr-FR"/>
    </w:rPr>
  </w:style>
  <w:style w:type="numbering" w:customStyle="1" w:styleId="WW8Num3">
    <w:name w:val="WW8Num3"/>
    <w:rsid w:val="00190C3C"/>
    <w:pPr>
      <w:numPr>
        <w:numId w:val="5"/>
      </w:numPr>
    </w:pPr>
  </w:style>
  <w:style w:type="character" w:customStyle="1" w:styleId="-LettreObjetGEDACar">
    <w:name w:val="- Lettre:Objet                GEDA Car"/>
    <w:basedOn w:val="Policepardfaut"/>
    <w:link w:val="-LettreObjetGEDA"/>
    <w:locked/>
    <w:rsid w:val="00F87F82"/>
    <w:rPr>
      <w:rFonts w:ascii="Times New Roman" w:eastAsia="Times New Roman" w:hAnsi="Times New Roman" w:cs="Times New Roman"/>
      <w:noProof/>
      <w:sz w:val="24"/>
      <w:szCs w:val="20"/>
      <w:lang w:eastAsia="fr-FR"/>
    </w:rPr>
  </w:style>
  <w:style w:type="paragraph" w:customStyle="1" w:styleId="-Lettreh-DestinatairescGEDA">
    <w:name w:val="- Lettre:h-Destinataire (s/c)   GEDA"/>
    <w:basedOn w:val="-LettrehDestinataireGEDA0"/>
    <w:next w:val="-LettrehDestinataireadGEDA"/>
    <w:rsid w:val="00602119"/>
    <w:pPr>
      <w:spacing w:before="120" w:after="120"/>
      <w:textAlignment w:val="baseline"/>
    </w:pPr>
    <w:rPr>
      <w:b w:val="0"/>
    </w:rPr>
  </w:style>
  <w:style w:type="paragraph" w:customStyle="1" w:styleId="-LoiobjetGEDA">
    <w:name w:val="- Loi:objet        GEDA"/>
    <w:next w:val="Normal"/>
    <w:rsid w:val="00852101"/>
    <w:pPr>
      <w:tabs>
        <w:tab w:val="right" w:pos="3544"/>
      </w:tabs>
      <w:overflowPunct w:val="0"/>
      <w:autoSpaceDE w:val="0"/>
      <w:autoSpaceDN w:val="0"/>
      <w:adjustRightInd w:val="0"/>
      <w:spacing w:after="480" w:line="240" w:lineRule="auto"/>
      <w:ind w:left="284"/>
      <w:jc w:val="center"/>
      <w:textAlignment w:val="baseline"/>
    </w:pPr>
    <w:rPr>
      <w:rFonts w:ascii="Times New Roman" w:eastAsia="Times New Roman" w:hAnsi="Times New Roman" w:cs="Times New Roman"/>
      <w:sz w:val="24"/>
      <w:szCs w:val="20"/>
      <w:lang w:eastAsia="fr-FR"/>
    </w:rPr>
  </w:style>
  <w:style w:type="paragraph" w:customStyle="1" w:styleId="-EnteteLogoGEDA">
    <w:name w:val="- Entete:Logo                GEDA"/>
    <w:basedOn w:val="Normal"/>
    <w:rsid w:val="00852101"/>
    <w:pPr>
      <w:overflowPunct w:val="0"/>
      <w:autoSpaceDE w:val="0"/>
      <w:autoSpaceDN w:val="0"/>
      <w:adjustRightInd w:val="0"/>
      <w:ind w:right="57"/>
      <w:jc w:val="center"/>
      <w:textAlignment w:val="baseline"/>
    </w:pPr>
    <w:rPr>
      <w:szCs w:val="20"/>
      <w:lang w:eastAsia="fr-FR"/>
    </w:rPr>
  </w:style>
  <w:style w:type="character" w:customStyle="1" w:styleId="cmddetails">
    <w:name w:val="cmd_details"/>
    <w:basedOn w:val="Policepardfaut"/>
    <w:rsid w:val="0068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2703">
      <w:bodyDiv w:val="1"/>
      <w:marLeft w:val="0"/>
      <w:marRight w:val="0"/>
      <w:marTop w:val="0"/>
      <w:marBottom w:val="0"/>
      <w:divBdr>
        <w:top w:val="none" w:sz="0" w:space="0" w:color="auto"/>
        <w:left w:val="none" w:sz="0" w:space="0" w:color="auto"/>
        <w:bottom w:val="none" w:sz="0" w:space="0" w:color="auto"/>
        <w:right w:val="none" w:sz="0" w:space="0" w:color="auto"/>
      </w:divBdr>
    </w:div>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54011685">
      <w:bodyDiv w:val="1"/>
      <w:marLeft w:val="0"/>
      <w:marRight w:val="0"/>
      <w:marTop w:val="0"/>
      <w:marBottom w:val="0"/>
      <w:divBdr>
        <w:top w:val="none" w:sz="0" w:space="0" w:color="auto"/>
        <w:left w:val="none" w:sz="0" w:space="0" w:color="auto"/>
        <w:bottom w:val="none" w:sz="0" w:space="0" w:color="auto"/>
        <w:right w:val="none" w:sz="0" w:space="0" w:color="auto"/>
      </w:divBdr>
    </w:div>
    <w:div w:id="59132578">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3743916">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6171760">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91127633">
      <w:bodyDiv w:val="1"/>
      <w:marLeft w:val="0"/>
      <w:marRight w:val="0"/>
      <w:marTop w:val="0"/>
      <w:marBottom w:val="0"/>
      <w:divBdr>
        <w:top w:val="none" w:sz="0" w:space="0" w:color="auto"/>
        <w:left w:val="none" w:sz="0" w:space="0" w:color="auto"/>
        <w:bottom w:val="none" w:sz="0" w:space="0" w:color="auto"/>
        <w:right w:val="none" w:sz="0" w:space="0" w:color="auto"/>
      </w:divBdr>
    </w:div>
    <w:div w:id="102068737">
      <w:bodyDiv w:val="1"/>
      <w:marLeft w:val="0"/>
      <w:marRight w:val="0"/>
      <w:marTop w:val="0"/>
      <w:marBottom w:val="0"/>
      <w:divBdr>
        <w:top w:val="none" w:sz="0" w:space="0" w:color="auto"/>
        <w:left w:val="none" w:sz="0" w:space="0" w:color="auto"/>
        <w:bottom w:val="none" w:sz="0" w:space="0" w:color="auto"/>
        <w:right w:val="none" w:sz="0" w:space="0" w:color="auto"/>
      </w:divBdr>
    </w:div>
    <w:div w:id="105930669">
      <w:bodyDiv w:val="1"/>
      <w:marLeft w:val="0"/>
      <w:marRight w:val="0"/>
      <w:marTop w:val="0"/>
      <w:marBottom w:val="0"/>
      <w:divBdr>
        <w:top w:val="none" w:sz="0" w:space="0" w:color="auto"/>
        <w:left w:val="none" w:sz="0" w:space="0" w:color="auto"/>
        <w:bottom w:val="none" w:sz="0" w:space="0" w:color="auto"/>
        <w:right w:val="none" w:sz="0" w:space="0" w:color="auto"/>
      </w:divBdr>
    </w:div>
    <w:div w:id="106043428">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48912961">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59275347">
      <w:bodyDiv w:val="1"/>
      <w:marLeft w:val="0"/>
      <w:marRight w:val="0"/>
      <w:marTop w:val="0"/>
      <w:marBottom w:val="0"/>
      <w:divBdr>
        <w:top w:val="none" w:sz="0" w:space="0" w:color="auto"/>
        <w:left w:val="none" w:sz="0" w:space="0" w:color="auto"/>
        <w:bottom w:val="none" w:sz="0" w:space="0" w:color="auto"/>
        <w:right w:val="none" w:sz="0" w:space="0" w:color="auto"/>
      </w:divBdr>
    </w:div>
    <w:div w:id="171457929">
      <w:bodyDiv w:val="1"/>
      <w:marLeft w:val="0"/>
      <w:marRight w:val="0"/>
      <w:marTop w:val="0"/>
      <w:marBottom w:val="0"/>
      <w:divBdr>
        <w:top w:val="none" w:sz="0" w:space="0" w:color="auto"/>
        <w:left w:val="none" w:sz="0" w:space="0" w:color="auto"/>
        <w:bottom w:val="none" w:sz="0" w:space="0" w:color="auto"/>
        <w:right w:val="none" w:sz="0" w:space="0" w:color="auto"/>
      </w:divBdr>
    </w:div>
    <w:div w:id="192035271">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05145136">
      <w:bodyDiv w:val="1"/>
      <w:marLeft w:val="0"/>
      <w:marRight w:val="0"/>
      <w:marTop w:val="0"/>
      <w:marBottom w:val="0"/>
      <w:divBdr>
        <w:top w:val="none" w:sz="0" w:space="0" w:color="auto"/>
        <w:left w:val="none" w:sz="0" w:space="0" w:color="auto"/>
        <w:bottom w:val="none" w:sz="0" w:space="0" w:color="auto"/>
        <w:right w:val="none" w:sz="0" w:space="0" w:color="auto"/>
      </w:divBdr>
    </w:div>
    <w:div w:id="214320574">
      <w:bodyDiv w:val="1"/>
      <w:marLeft w:val="0"/>
      <w:marRight w:val="0"/>
      <w:marTop w:val="0"/>
      <w:marBottom w:val="0"/>
      <w:divBdr>
        <w:top w:val="none" w:sz="0" w:space="0" w:color="auto"/>
        <w:left w:val="none" w:sz="0" w:space="0" w:color="auto"/>
        <w:bottom w:val="none" w:sz="0" w:space="0" w:color="auto"/>
        <w:right w:val="none" w:sz="0" w:space="0" w:color="auto"/>
      </w:divBdr>
    </w:div>
    <w:div w:id="220403650">
      <w:bodyDiv w:val="1"/>
      <w:marLeft w:val="0"/>
      <w:marRight w:val="0"/>
      <w:marTop w:val="0"/>
      <w:marBottom w:val="0"/>
      <w:divBdr>
        <w:top w:val="none" w:sz="0" w:space="0" w:color="auto"/>
        <w:left w:val="none" w:sz="0" w:space="0" w:color="auto"/>
        <w:bottom w:val="none" w:sz="0" w:space="0" w:color="auto"/>
        <w:right w:val="none" w:sz="0" w:space="0" w:color="auto"/>
      </w:divBdr>
    </w:div>
    <w:div w:id="238758860">
      <w:bodyDiv w:val="1"/>
      <w:marLeft w:val="0"/>
      <w:marRight w:val="0"/>
      <w:marTop w:val="0"/>
      <w:marBottom w:val="0"/>
      <w:divBdr>
        <w:top w:val="none" w:sz="0" w:space="0" w:color="auto"/>
        <w:left w:val="none" w:sz="0" w:space="0" w:color="auto"/>
        <w:bottom w:val="none" w:sz="0" w:space="0" w:color="auto"/>
        <w:right w:val="none" w:sz="0" w:space="0" w:color="auto"/>
      </w:divBdr>
    </w:div>
    <w:div w:id="238909366">
      <w:bodyDiv w:val="1"/>
      <w:marLeft w:val="0"/>
      <w:marRight w:val="0"/>
      <w:marTop w:val="0"/>
      <w:marBottom w:val="0"/>
      <w:divBdr>
        <w:top w:val="none" w:sz="0" w:space="0" w:color="auto"/>
        <w:left w:val="none" w:sz="0" w:space="0" w:color="auto"/>
        <w:bottom w:val="none" w:sz="0" w:space="0" w:color="auto"/>
        <w:right w:val="none" w:sz="0" w:space="0" w:color="auto"/>
      </w:divBdr>
    </w:div>
    <w:div w:id="243730221">
      <w:bodyDiv w:val="1"/>
      <w:marLeft w:val="0"/>
      <w:marRight w:val="0"/>
      <w:marTop w:val="0"/>
      <w:marBottom w:val="0"/>
      <w:divBdr>
        <w:top w:val="none" w:sz="0" w:space="0" w:color="auto"/>
        <w:left w:val="none" w:sz="0" w:space="0" w:color="auto"/>
        <w:bottom w:val="none" w:sz="0" w:space="0" w:color="auto"/>
        <w:right w:val="none" w:sz="0" w:space="0" w:color="auto"/>
      </w:divBdr>
    </w:div>
    <w:div w:id="254364944">
      <w:bodyDiv w:val="1"/>
      <w:marLeft w:val="0"/>
      <w:marRight w:val="0"/>
      <w:marTop w:val="0"/>
      <w:marBottom w:val="0"/>
      <w:divBdr>
        <w:top w:val="none" w:sz="0" w:space="0" w:color="auto"/>
        <w:left w:val="none" w:sz="0" w:space="0" w:color="auto"/>
        <w:bottom w:val="none" w:sz="0" w:space="0" w:color="auto"/>
        <w:right w:val="none" w:sz="0" w:space="0" w:color="auto"/>
      </w:divBdr>
    </w:div>
    <w:div w:id="255555975">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65970635">
      <w:bodyDiv w:val="1"/>
      <w:marLeft w:val="0"/>
      <w:marRight w:val="0"/>
      <w:marTop w:val="0"/>
      <w:marBottom w:val="0"/>
      <w:divBdr>
        <w:top w:val="none" w:sz="0" w:space="0" w:color="auto"/>
        <w:left w:val="none" w:sz="0" w:space="0" w:color="auto"/>
        <w:bottom w:val="none" w:sz="0" w:space="0" w:color="auto"/>
        <w:right w:val="none" w:sz="0" w:space="0" w:color="auto"/>
      </w:divBdr>
    </w:div>
    <w:div w:id="278142714">
      <w:bodyDiv w:val="1"/>
      <w:marLeft w:val="0"/>
      <w:marRight w:val="0"/>
      <w:marTop w:val="0"/>
      <w:marBottom w:val="0"/>
      <w:divBdr>
        <w:top w:val="none" w:sz="0" w:space="0" w:color="auto"/>
        <w:left w:val="none" w:sz="0" w:space="0" w:color="auto"/>
        <w:bottom w:val="none" w:sz="0" w:space="0" w:color="auto"/>
        <w:right w:val="none" w:sz="0" w:space="0" w:color="auto"/>
      </w:divBdr>
    </w:div>
    <w:div w:id="278725514">
      <w:bodyDiv w:val="1"/>
      <w:marLeft w:val="0"/>
      <w:marRight w:val="0"/>
      <w:marTop w:val="0"/>
      <w:marBottom w:val="0"/>
      <w:divBdr>
        <w:top w:val="none" w:sz="0" w:space="0" w:color="auto"/>
        <w:left w:val="none" w:sz="0" w:space="0" w:color="auto"/>
        <w:bottom w:val="none" w:sz="0" w:space="0" w:color="auto"/>
        <w:right w:val="none" w:sz="0" w:space="0" w:color="auto"/>
      </w:divBdr>
    </w:div>
    <w:div w:id="282343030">
      <w:bodyDiv w:val="1"/>
      <w:marLeft w:val="0"/>
      <w:marRight w:val="0"/>
      <w:marTop w:val="0"/>
      <w:marBottom w:val="0"/>
      <w:divBdr>
        <w:top w:val="none" w:sz="0" w:space="0" w:color="auto"/>
        <w:left w:val="none" w:sz="0" w:space="0" w:color="auto"/>
        <w:bottom w:val="none" w:sz="0" w:space="0" w:color="auto"/>
        <w:right w:val="none" w:sz="0" w:space="0" w:color="auto"/>
      </w:divBdr>
    </w:div>
    <w:div w:id="291516805">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12101782">
      <w:bodyDiv w:val="1"/>
      <w:marLeft w:val="0"/>
      <w:marRight w:val="0"/>
      <w:marTop w:val="0"/>
      <w:marBottom w:val="0"/>
      <w:divBdr>
        <w:top w:val="none" w:sz="0" w:space="0" w:color="auto"/>
        <w:left w:val="none" w:sz="0" w:space="0" w:color="auto"/>
        <w:bottom w:val="none" w:sz="0" w:space="0" w:color="auto"/>
        <w:right w:val="none" w:sz="0" w:space="0" w:color="auto"/>
      </w:divBdr>
    </w:div>
    <w:div w:id="331106118">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41588850">
      <w:bodyDiv w:val="1"/>
      <w:marLeft w:val="0"/>
      <w:marRight w:val="0"/>
      <w:marTop w:val="0"/>
      <w:marBottom w:val="0"/>
      <w:divBdr>
        <w:top w:val="none" w:sz="0" w:space="0" w:color="auto"/>
        <w:left w:val="none" w:sz="0" w:space="0" w:color="auto"/>
        <w:bottom w:val="none" w:sz="0" w:space="0" w:color="auto"/>
        <w:right w:val="none" w:sz="0" w:space="0" w:color="auto"/>
      </w:divBdr>
    </w:div>
    <w:div w:id="355084795">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79329457">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385182349">
      <w:bodyDiv w:val="1"/>
      <w:marLeft w:val="0"/>
      <w:marRight w:val="0"/>
      <w:marTop w:val="0"/>
      <w:marBottom w:val="0"/>
      <w:divBdr>
        <w:top w:val="none" w:sz="0" w:space="0" w:color="auto"/>
        <w:left w:val="none" w:sz="0" w:space="0" w:color="auto"/>
        <w:bottom w:val="none" w:sz="0" w:space="0" w:color="auto"/>
        <w:right w:val="none" w:sz="0" w:space="0" w:color="auto"/>
      </w:divBdr>
    </w:div>
    <w:div w:id="401802045">
      <w:bodyDiv w:val="1"/>
      <w:marLeft w:val="0"/>
      <w:marRight w:val="0"/>
      <w:marTop w:val="0"/>
      <w:marBottom w:val="0"/>
      <w:divBdr>
        <w:top w:val="none" w:sz="0" w:space="0" w:color="auto"/>
        <w:left w:val="none" w:sz="0" w:space="0" w:color="auto"/>
        <w:bottom w:val="none" w:sz="0" w:space="0" w:color="auto"/>
        <w:right w:val="none" w:sz="0" w:space="0" w:color="auto"/>
      </w:divBdr>
    </w:div>
    <w:div w:id="417023935">
      <w:bodyDiv w:val="1"/>
      <w:marLeft w:val="0"/>
      <w:marRight w:val="0"/>
      <w:marTop w:val="0"/>
      <w:marBottom w:val="0"/>
      <w:divBdr>
        <w:top w:val="none" w:sz="0" w:space="0" w:color="auto"/>
        <w:left w:val="none" w:sz="0" w:space="0" w:color="auto"/>
        <w:bottom w:val="none" w:sz="0" w:space="0" w:color="auto"/>
        <w:right w:val="none" w:sz="0" w:space="0" w:color="auto"/>
      </w:divBdr>
    </w:div>
    <w:div w:id="422532202">
      <w:bodyDiv w:val="1"/>
      <w:marLeft w:val="0"/>
      <w:marRight w:val="0"/>
      <w:marTop w:val="0"/>
      <w:marBottom w:val="0"/>
      <w:divBdr>
        <w:top w:val="none" w:sz="0" w:space="0" w:color="auto"/>
        <w:left w:val="none" w:sz="0" w:space="0" w:color="auto"/>
        <w:bottom w:val="none" w:sz="0" w:space="0" w:color="auto"/>
        <w:right w:val="none" w:sz="0" w:space="0" w:color="auto"/>
      </w:divBdr>
    </w:div>
    <w:div w:id="426193066">
      <w:bodyDiv w:val="1"/>
      <w:marLeft w:val="0"/>
      <w:marRight w:val="0"/>
      <w:marTop w:val="0"/>
      <w:marBottom w:val="0"/>
      <w:divBdr>
        <w:top w:val="none" w:sz="0" w:space="0" w:color="auto"/>
        <w:left w:val="none" w:sz="0" w:space="0" w:color="auto"/>
        <w:bottom w:val="none" w:sz="0" w:space="0" w:color="auto"/>
        <w:right w:val="none" w:sz="0" w:space="0" w:color="auto"/>
      </w:divBdr>
    </w:div>
    <w:div w:id="428890009">
      <w:bodyDiv w:val="1"/>
      <w:marLeft w:val="0"/>
      <w:marRight w:val="0"/>
      <w:marTop w:val="0"/>
      <w:marBottom w:val="0"/>
      <w:divBdr>
        <w:top w:val="none" w:sz="0" w:space="0" w:color="auto"/>
        <w:left w:val="none" w:sz="0" w:space="0" w:color="auto"/>
        <w:bottom w:val="none" w:sz="0" w:space="0" w:color="auto"/>
        <w:right w:val="none" w:sz="0" w:space="0" w:color="auto"/>
      </w:divBdr>
    </w:div>
    <w:div w:id="439180410">
      <w:bodyDiv w:val="1"/>
      <w:marLeft w:val="0"/>
      <w:marRight w:val="0"/>
      <w:marTop w:val="0"/>
      <w:marBottom w:val="0"/>
      <w:divBdr>
        <w:top w:val="none" w:sz="0" w:space="0" w:color="auto"/>
        <w:left w:val="none" w:sz="0" w:space="0" w:color="auto"/>
        <w:bottom w:val="none" w:sz="0" w:space="0" w:color="auto"/>
        <w:right w:val="none" w:sz="0" w:space="0" w:color="auto"/>
      </w:divBdr>
    </w:div>
    <w:div w:id="454561303">
      <w:bodyDiv w:val="1"/>
      <w:marLeft w:val="0"/>
      <w:marRight w:val="0"/>
      <w:marTop w:val="0"/>
      <w:marBottom w:val="0"/>
      <w:divBdr>
        <w:top w:val="none" w:sz="0" w:space="0" w:color="auto"/>
        <w:left w:val="none" w:sz="0" w:space="0" w:color="auto"/>
        <w:bottom w:val="none" w:sz="0" w:space="0" w:color="auto"/>
        <w:right w:val="none" w:sz="0" w:space="0" w:color="auto"/>
      </w:divBdr>
    </w:div>
    <w:div w:id="454829910">
      <w:bodyDiv w:val="1"/>
      <w:marLeft w:val="0"/>
      <w:marRight w:val="0"/>
      <w:marTop w:val="0"/>
      <w:marBottom w:val="0"/>
      <w:divBdr>
        <w:top w:val="none" w:sz="0" w:space="0" w:color="auto"/>
        <w:left w:val="none" w:sz="0" w:space="0" w:color="auto"/>
        <w:bottom w:val="none" w:sz="0" w:space="0" w:color="auto"/>
        <w:right w:val="none" w:sz="0" w:space="0" w:color="auto"/>
      </w:divBdr>
    </w:div>
    <w:div w:id="455175899">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482504716">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
    <w:div w:id="508642185">
      <w:bodyDiv w:val="1"/>
      <w:marLeft w:val="0"/>
      <w:marRight w:val="0"/>
      <w:marTop w:val="0"/>
      <w:marBottom w:val="0"/>
      <w:divBdr>
        <w:top w:val="none" w:sz="0" w:space="0" w:color="auto"/>
        <w:left w:val="none" w:sz="0" w:space="0" w:color="auto"/>
        <w:bottom w:val="none" w:sz="0" w:space="0" w:color="auto"/>
        <w:right w:val="none" w:sz="0" w:space="0" w:color="auto"/>
      </w:divBdr>
    </w:div>
    <w:div w:id="511146570">
      <w:bodyDiv w:val="1"/>
      <w:marLeft w:val="0"/>
      <w:marRight w:val="0"/>
      <w:marTop w:val="0"/>
      <w:marBottom w:val="0"/>
      <w:divBdr>
        <w:top w:val="none" w:sz="0" w:space="0" w:color="auto"/>
        <w:left w:val="none" w:sz="0" w:space="0" w:color="auto"/>
        <w:bottom w:val="none" w:sz="0" w:space="0" w:color="auto"/>
        <w:right w:val="none" w:sz="0" w:space="0" w:color="auto"/>
      </w:divBdr>
    </w:div>
    <w:div w:id="514612770">
      <w:bodyDiv w:val="1"/>
      <w:marLeft w:val="0"/>
      <w:marRight w:val="0"/>
      <w:marTop w:val="0"/>
      <w:marBottom w:val="0"/>
      <w:divBdr>
        <w:top w:val="none" w:sz="0" w:space="0" w:color="auto"/>
        <w:left w:val="none" w:sz="0" w:space="0" w:color="auto"/>
        <w:bottom w:val="none" w:sz="0" w:space="0" w:color="auto"/>
        <w:right w:val="none" w:sz="0" w:space="0" w:color="auto"/>
      </w:divBdr>
    </w:div>
    <w:div w:id="517473035">
      <w:bodyDiv w:val="1"/>
      <w:marLeft w:val="0"/>
      <w:marRight w:val="0"/>
      <w:marTop w:val="0"/>
      <w:marBottom w:val="0"/>
      <w:divBdr>
        <w:top w:val="none" w:sz="0" w:space="0" w:color="auto"/>
        <w:left w:val="none" w:sz="0" w:space="0" w:color="auto"/>
        <w:bottom w:val="none" w:sz="0" w:space="0" w:color="auto"/>
        <w:right w:val="none" w:sz="0" w:space="0" w:color="auto"/>
      </w:divBdr>
    </w:div>
    <w:div w:id="535504123">
      <w:bodyDiv w:val="1"/>
      <w:marLeft w:val="0"/>
      <w:marRight w:val="0"/>
      <w:marTop w:val="0"/>
      <w:marBottom w:val="0"/>
      <w:divBdr>
        <w:top w:val="none" w:sz="0" w:space="0" w:color="auto"/>
        <w:left w:val="none" w:sz="0" w:space="0" w:color="auto"/>
        <w:bottom w:val="none" w:sz="0" w:space="0" w:color="auto"/>
        <w:right w:val="none" w:sz="0" w:space="0" w:color="auto"/>
      </w:divBdr>
    </w:div>
    <w:div w:id="553388410">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557714546">
      <w:bodyDiv w:val="1"/>
      <w:marLeft w:val="0"/>
      <w:marRight w:val="0"/>
      <w:marTop w:val="0"/>
      <w:marBottom w:val="0"/>
      <w:divBdr>
        <w:top w:val="none" w:sz="0" w:space="0" w:color="auto"/>
        <w:left w:val="none" w:sz="0" w:space="0" w:color="auto"/>
        <w:bottom w:val="none" w:sz="0" w:space="0" w:color="auto"/>
        <w:right w:val="none" w:sz="0" w:space="0" w:color="auto"/>
      </w:divBdr>
    </w:div>
    <w:div w:id="572815855">
      <w:bodyDiv w:val="1"/>
      <w:marLeft w:val="0"/>
      <w:marRight w:val="0"/>
      <w:marTop w:val="0"/>
      <w:marBottom w:val="0"/>
      <w:divBdr>
        <w:top w:val="none" w:sz="0" w:space="0" w:color="auto"/>
        <w:left w:val="none" w:sz="0" w:space="0" w:color="auto"/>
        <w:bottom w:val="none" w:sz="0" w:space="0" w:color="auto"/>
        <w:right w:val="none" w:sz="0" w:space="0" w:color="auto"/>
      </w:divBdr>
    </w:div>
    <w:div w:id="584612651">
      <w:bodyDiv w:val="1"/>
      <w:marLeft w:val="0"/>
      <w:marRight w:val="0"/>
      <w:marTop w:val="0"/>
      <w:marBottom w:val="0"/>
      <w:divBdr>
        <w:top w:val="none" w:sz="0" w:space="0" w:color="auto"/>
        <w:left w:val="none" w:sz="0" w:space="0" w:color="auto"/>
        <w:bottom w:val="none" w:sz="0" w:space="0" w:color="auto"/>
        <w:right w:val="none" w:sz="0" w:space="0" w:color="auto"/>
      </w:divBdr>
    </w:div>
    <w:div w:id="587929777">
      <w:bodyDiv w:val="1"/>
      <w:marLeft w:val="0"/>
      <w:marRight w:val="0"/>
      <w:marTop w:val="0"/>
      <w:marBottom w:val="0"/>
      <w:divBdr>
        <w:top w:val="none" w:sz="0" w:space="0" w:color="auto"/>
        <w:left w:val="none" w:sz="0" w:space="0" w:color="auto"/>
        <w:bottom w:val="none" w:sz="0" w:space="0" w:color="auto"/>
        <w:right w:val="none" w:sz="0" w:space="0" w:color="auto"/>
      </w:divBdr>
    </w:div>
    <w:div w:id="595791044">
      <w:bodyDiv w:val="1"/>
      <w:marLeft w:val="0"/>
      <w:marRight w:val="0"/>
      <w:marTop w:val="0"/>
      <w:marBottom w:val="0"/>
      <w:divBdr>
        <w:top w:val="none" w:sz="0" w:space="0" w:color="auto"/>
        <w:left w:val="none" w:sz="0" w:space="0" w:color="auto"/>
        <w:bottom w:val="none" w:sz="0" w:space="0" w:color="auto"/>
        <w:right w:val="none" w:sz="0" w:space="0" w:color="auto"/>
      </w:divBdr>
    </w:div>
    <w:div w:id="600144862">
      <w:bodyDiv w:val="1"/>
      <w:marLeft w:val="0"/>
      <w:marRight w:val="0"/>
      <w:marTop w:val="0"/>
      <w:marBottom w:val="0"/>
      <w:divBdr>
        <w:top w:val="none" w:sz="0" w:space="0" w:color="auto"/>
        <w:left w:val="none" w:sz="0" w:space="0" w:color="auto"/>
        <w:bottom w:val="none" w:sz="0" w:space="0" w:color="auto"/>
        <w:right w:val="none" w:sz="0" w:space="0" w:color="auto"/>
      </w:divBdr>
    </w:div>
    <w:div w:id="611320854">
      <w:bodyDiv w:val="1"/>
      <w:marLeft w:val="0"/>
      <w:marRight w:val="0"/>
      <w:marTop w:val="0"/>
      <w:marBottom w:val="0"/>
      <w:divBdr>
        <w:top w:val="none" w:sz="0" w:space="0" w:color="auto"/>
        <w:left w:val="none" w:sz="0" w:space="0" w:color="auto"/>
        <w:bottom w:val="none" w:sz="0" w:space="0" w:color="auto"/>
        <w:right w:val="none" w:sz="0" w:space="0" w:color="auto"/>
      </w:divBdr>
    </w:div>
    <w:div w:id="611400225">
      <w:bodyDiv w:val="1"/>
      <w:marLeft w:val="0"/>
      <w:marRight w:val="0"/>
      <w:marTop w:val="0"/>
      <w:marBottom w:val="0"/>
      <w:divBdr>
        <w:top w:val="none" w:sz="0" w:space="0" w:color="auto"/>
        <w:left w:val="none" w:sz="0" w:space="0" w:color="auto"/>
        <w:bottom w:val="none" w:sz="0" w:space="0" w:color="auto"/>
        <w:right w:val="none" w:sz="0" w:space="0" w:color="auto"/>
      </w:divBdr>
    </w:div>
    <w:div w:id="613290327">
      <w:bodyDiv w:val="1"/>
      <w:marLeft w:val="0"/>
      <w:marRight w:val="0"/>
      <w:marTop w:val="0"/>
      <w:marBottom w:val="0"/>
      <w:divBdr>
        <w:top w:val="none" w:sz="0" w:space="0" w:color="auto"/>
        <w:left w:val="none" w:sz="0" w:space="0" w:color="auto"/>
        <w:bottom w:val="none" w:sz="0" w:space="0" w:color="auto"/>
        <w:right w:val="none" w:sz="0" w:space="0" w:color="auto"/>
      </w:divBdr>
    </w:div>
    <w:div w:id="617369672">
      <w:bodyDiv w:val="1"/>
      <w:marLeft w:val="0"/>
      <w:marRight w:val="0"/>
      <w:marTop w:val="0"/>
      <w:marBottom w:val="0"/>
      <w:divBdr>
        <w:top w:val="none" w:sz="0" w:space="0" w:color="auto"/>
        <w:left w:val="none" w:sz="0" w:space="0" w:color="auto"/>
        <w:bottom w:val="none" w:sz="0" w:space="0" w:color="auto"/>
        <w:right w:val="none" w:sz="0" w:space="0" w:color="auto"/>
      </w:divBdr>
    </w:div>
    <w:div w:id="620040532">
      <w:bodyDiv w:val="1"/>
      <w:marLeft w:val="0"/>
      <w:marRight w:val="0"/>
      <w:marTop w:val="0"/>
      <w:marBottom w:val="0"/>
      <w:divBdr>
        <w:top w:val="none" w:sz="0" w:space="0" w:color="auto"/>
        <w:left w:val="none" w:sz="0" w:space="0" w:color="auto"/>
        <w:bottom w:val="none" w:sz="0" w:space="0" w:color="auto"/>
        <w:right w:val="none" w:sz="0" w:space="0" w:color="auto"/>
      </w:divBdr>
    </w:div>
    <w:div w:id="640312466">
      <w:bodyDiv w:val="1"/>
      <w:marLeft w:val="0"/>
      <w:marRight w:val="0"/>
      <w:marTop w:val="0"/>
      <w:marBottom w:val="0"/>
      <w:divBdr>
        <w:top w:val="none" w:sz="0" w:space="0" w:color="auto"/>
        <w:left w:val="none" w:sz="0" w:space="0" w:color="auto"/>
        <w:bottom w:val="none" w:sz="0" w:space="0" w:color="auto"/>
        <w:right w:val="none" w:sz="0" w:space="0" w:color="auto"/>
      </w:divBdr>
    </w:div>
    <w:div w:id="640888255">
      <w:bodyDiv w:val="1"/>
      <w:marLeft w:val="0"/>
      <w:marRight w:val="0"/>
      <w:marTop w:val="0"/>
      <w:marBottom w:val="0"/>
      <w:divBdr>
        <w:top w:val="none" w:sz="0" w:space="0" w:color="auto"/>
        <w:left w:val="none" w:sz="0" w:space="0" w:color="auto"/>
        <w:bottom w:val="none" w:sz="0" w:space="0" w:color="auto"/>
        <w:right w:val="none" w:sz="0" w:space="0" w:color="auto"/>
      </w:divBdr>
    </w:div>
    <w:div w:id="641422647">
      <w:bodyDiv w:val="1"/>
      <w:marLeft w:val="0"/>
      <w:marRight w:val="0"/>
      <w:marTop w:val="0"/>
      <w:marBottom w:val="0"/>
      <w:divBdr>
        <w:top w:val="none" w:sz="0" w:space="0" w:color="auto"/>
        <w:left w:val="none" w:sz="0" w:space="0" w:color="auto"/>
        <w:bottom w:val="none" w:sz="0" w:space="0" w:color="auto"/>
        <w:right w:val="none" w:sz="0" w:space="0" w:color="auto"/>
      </w:divBdr>
    </w:div>
    <w:div w:id="645011967">
      <w:bodyDiv w:val="1"/>
      <w:marLeft w:val="0"/>
      <w:marRight w:val="0"/>
      <w:marTop w:val="0"/>
      <w:marBottom w:val="0"/>
      <w:divBdr>
        <w:top w:val="none" w:sz="0" w:space="0" w:color="auto"/>
        <w:left w:val="none" w:sz="0" w:space="0" w:color="auto"/>
        <w:bottom w:val="none" w:sz="0" w:space="0" w:color="auto"/>
        <w:right w:val="none" w:sz="0" w:space="0" w:color="auto"/>
      </w:divBdr>
    </w:div>
    <w:div w:id="647900036">
      <w:bodyDiv w:val="1"/>
      <w:marLeft w:val="0"/>
      <w:marRight w:val="0"/>
      <w:marTop w:val="0"/>
      <w:marBottom w:val="0"/>
      <w:divBdr>
        <w:top w:val="none" w:sz="0" w:space="0" w:color="auto"/>
        <w:left w:val="none" w:sz="0" w:space="0" w:color="auto"/>
        <w:bottom w:val="none" w:sz="0" w:space="0" w:color="auto"/>
        <w:right w:val="none" w:sz="0" w:space="0" w:color="auto"/>
      </w:divBdr>
    </w:div>
    <w:div w:id="656887537">
      <w:bodyDiv w:val="1"/>
      <w:marLeft w:val="0"/>
      <w:marRight w:val="0"/>
      <w:marTop w:val="0"/>
      <w:marBottom w:val="0"/>
      <w:divBdr>
        <w:top w:val="none" w:sz="0" w:space="0" w:color="auto"/>
        <w:left w:val="none" w:sz="0" w:space="0" w:color="auto"/>
        <w:bottom w:val="none" w:sz="0" w:space="0" w:color="auto"/>
        <w:right w:val="none" w:sz="0" w:space="0" w:color="auto"/>
      </w:divBdr>
    </w:div>
    <w:div w:id="668172065">
      <w:bodyDiv w:val="1"/>
      <w:marLeft w:val="0"/>
      <w:marRight w:val="0"/>
      <w:marTop w:val="0"/>
      <w:marBottom w:val="0"/>
      <w:divBdr>
        <w:top w:val="none" w:sz="0" w:space="0" w:color="auto"/>
        <w:left w:val="none" w:sz="0" w:space="0" w:color="auto"/>
        <w:bottom w:val="none" w:sz="0" w:space="0" w:color="auto"/>
        <w:right w:val="none" w:sz="0" w:space="0" w:color="auto"/>
      </w:divBdr>
    </w:div>
    <w:div w:id="697966940">
      <w:bodyDiv w:val="1"/>
      <w:marLeft w:val="0"/>
      <w:marRight w:val="0"/>
      <w:marTop w:val="0"/>
      <w:marBottom w:val="0"/>
      <w:divBdr>
        <w:top w:val="none" w:sz="0" w:space="0" w:color="auto"/>
        <w:left w:val="none" w:sz="0" w:space="0" w:color="auto"/>
        <w:bottom w:val="none" w:sz="0" w:space="0" w:color="auto"/>
        <w:right w:val="none" w:sz="0" w:space="0" w:color="auto"/>
      </w:divBdr>
    </w:div>
    <w:div w:id="702098199">
      <w:bodyDiv w:val="1"/>
      <w:marLeft w:val="0"/>
      <w:marRight w:val="0"/>
      <w:marTop w:val="0"/>
      <w:marBottom w:val="0"/>
      <w:divBdr>
        <w:top w:val="none" w:sz="0" w:space="0" w:color="auto"/>
        <w:left w:val="none" w:sz="0" w:space="0" w:color="auto"/>
        <w:bottom w:val="none" w:sz="0" w:space="0" w:color="auto"/>
        <w:right w:val="none" w:sz="0" w:space="0" w:color="auto"/>
      </w:divBdr>
    </w:div>
    <w:div w:id="711080208">
      <w:bodyDiv w:val="1"/>
      <w:marLeft w:val="0"/>
      <w:marRight w:val="0"/>
      <w:marTop w:val="0"/>
      <w:marBottom w:val="0"/>
      <w:divBdr>
        <w:top w:val="none" w:sz="0" w:space="0" w:color="auto"/>
        <w:left w:val="none" w:sz="0" w:space="0" w:color="auto"/>
        <w:bottom w:val="none" w:sz="0" w:space="0" w:color="auto"/>
        <w:right w:val="none" w:sz="0" w:space="0" w:color="auto"/>
      </w:divBdr>
    </w:div>
    <w:div w:id="721562905">
      <w:bodyDiv w:val="1"/>
      <w:marLeft w:val="0"/>
      <w:marRight w:val="0"/>
      <w:marTop w:val="0"/>
      <w:marBottom w:val="0"/>
      <w:divBdr>
        <w:top w:val="none" w:sz="0" w:space="0" w:color="auto"/>
        <w:left w:val="none" w:sz="0" w:space="0" w:color="auto"/>
        <w:bottom w:val="none" w:sz="0" w:space="0" w:color="auto"/>
        <w:right w:val="none" w:sz="0" w:space="0" w:color="auto"/>
      </w:divBdr>
    </w:div>
    <w:div w:id="738942377">
      <w:bodyDiv w:val="1"/>
      <w:marLeft w:val="0"/>
      <w:marRight w:val="0"/>
      <w:marTop w:val="0"/>
      <w:marBottom w:val="0"/>
      <w:divBdr>
        <w:top w:val="none" w:sz="0" w:space="0" w:color="auto"/>
        <w:left w:val="none" w:sz="0" w:space="0" w:color="auto"/>
        <w:bottom w:val="none" w:sz="0" w:space="0" w:color="auto"/>
        <w:right w:val="none" w:sz="0" w:space="0" w:color="auto"/>
      </w:divBdr>
    </w:div>
    <w:div w:id="743840529">
      <w:bodyDiv w:val="1"/>
      <w:marLeft w:val="0"/>
      <w:marRight w:val="0"/>
      <w:marTop w:val="0"/>
      <w:marBottom w:val="0"/>
      <w:divBdr>
        <w:top w:val="none" w:sz="0" w:space="0" w:color="auto"/>
        <w:left w:val="none" w:sz="0" w:space="0" w:color="auto"/>
        <w:bottom w:val="none" w:sz="0" w:space="0" w:color="auto"/>
        <w:right w:val="none" w:sz="0" w:space="0" w:color="auto"/>
      </w:divBdr>
    </w:div>
    <w:div w:id="750155432">
      <w:bodyDiv w:val="1"/>
      <w:marLeft w:val="0"/>
      <w:marRight w:val="0"/>
      <w:marTop w:val="0"/>
      <w:marBottom w:val="0"/>
      <w:divBdr>
        <w:top w:val="none" w:sz="0" w:space="0" w:color="auto"/>
        <w:left w:val="none" w:sz="0" w:space="0" w:color="auto"/>
        <w:bottom w:val="none" w:sz="0" w:space="0" w:color="auto"/>
        <w:right w:val="none" w:sz="0" w:space="0" w:color="auto"/>
      </w:divBdr>
    </w:div>
    <w:div w:id="763185272">
      <w:bodyDiv w:val="1"/>
      <w:marLeft w:val="0"/>
      <w:marRight w:val="0"/>
      <w:marTop w:val="0"/>
      <w:marBottom w:val="0"/>
      <w:divBdr>
        <w:top w:val="none" w:sz="0" w:space="0" w:color="auto"/>
        <w:left w:val="none" w:sz="0" w:space="0" w:color="auto"/>
        <w:bottom w:val="none" w:sz="0" w:space="0" w:color="auto"/>
        <w:right w:val="none" w:sz="0" w:space="0" w:color="auto"/>
      </w:divBdr>
    </w:div>
    <w:div w:id="765154393">
      <w:bodyDiv w:val="1"/>
      <w:marLeft w:val="0"/>
      <w:marRight w:val="0"/>
      <w:marTop w:val="0"/>
      <w:marBottom w:val="0"/>
      <w:divBdr>
        <w:top w:val="none" w:sz="0" w:space="0" w:color="auto"/>
        <w:left w:val="none" w:sz="0" w:space="0" w:color="auto"/>
        <w:bottom w:val="none" w:sz="0" w:space="0" w:color="auto"/>
        <w:right w:val="none" w:sz="0" w:space="0" w:color="auto"/>
      </w:divBdr>
    </w:div>
    <w:div w:id="775056502">
      <w:bodyDiv w:val="1"/>
      <w:marLeft w:val="0"/>
      <w:marRight w:val="0"/>
      <w:marTop w:val="0"/>
      <w:marBottom w:val="0"/>
      <w:divBdr>
        <w:top w:val="none" w:sz="0" w:space="0" w:color="auto"/>
        <w:left w:val="none" w:sz="0" w:space="0" w:color="auto"/>
        <w:bottom w:val="none" w:sz="0" w:space="0" w:color="auto"/>
        <w:right w:val="none" w:sz="0" w:space="0" w:color="auto"/>
      </w:divBdr>
    </w:div>
    <w:div w:id="775904730">
      <w:bodyDiv w:val="1"/>
      <w:marLeft w:val="0"/>
      <w:marRight w:val="0"/>
      <w:marTop w:val="0"/>
      <w:marBottom w:val="0"/>
      <w:divBdr>
        <w:top w:val="none" w:sz="0" w:space="0" w:color="auto"/>
        <w:left w:val="none" w:sz="0" w:space="0" w:color="auto"/>
        <w:bottom w:val="none" w:sz="0" w:space="0" w:color="auto"/>
        <w:right w:val="none" w:sz="0" w:space="0" w:color="auto"/>
      </w:divBdr>
    </w:div>
    <w:div w:id="787166497">
      <w:bodyDiv w:val="1"/>
      <w:marLeft w:val="0"/>
      <w:marRight w:val="0"/>
      <w:marTop w:val="0"/>
      <w:marBottom w:val="0"/>
      <w:divBdr>
        <w:top w:val="none" w:sz="0" w:space="0" w:color="auto"/>
        <w:left w:val="none" w:sz="0" w:space="0" w:color="auto"/>
        <w:bottom w:val="none" w:sz="0" w:space="0" w:color="auto"/>
        <w:right w:val="none" w:sz="0" w:space="0" w:color="auto"/>
      </w:divBdr>
    </w:div>
    <w:div w:id="795293876">
      <w:bodyDiv w:val="1"/>
      <w:marLeft w:val="0"/>
      <w:marRight w:val="0"/>
      <w:marTop w:val="0"/>
      <w:marBottom w:val="0"/>
      <w:divBdr>
        <w:top w:val="none" w:sz="0" w:space="0" w:color="auto"/>
        <w:left w:val="none" w:sz="0" w:space="0" w:color="auto"/>
        <w:bottom w:val="none" w:sz="0" w:space="0" w:color="auto"/>
        <w:right w:val="none" w:sz="0" w:space="0" w:color="auto"/>
      </w:divBdr>
    </w:div>
    <w:div w:id="797185927">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08286324">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49831059">
      <w:bodyDiv w:val="1"/>
      <w:marLeft w:val="0"/>
      <w:marRight w:val="0"/>
      <w:marTop w:val="0"/>
      <w:marBottom w:val="0"/>
      <w:divBdr>
        <w:top w:val="none" w:sz="0" w:space="0" w:color="auto"/>
        <w:left w:val="none" w:sz="0" w:space="0" w:color="auto"/>
        <w:bottom w:val="none" w:sz="0" w:space="0" w:color="auto"/>
        <w:right w:val="none" w:sz="0" w:space="0" w:color="auto"/>
      </w:divBdr>
    </w:div>
    <w:div w:id="858280463">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889995685">
      <w:bodyDiv w:val="1"/>
      <w:marLeft w:val="0"/>
      <w:marRight w:val="0"/>
      <w:marTop w:val="0"/>
      <w:marBottom w:val="0"/>
      <w:divBdr>
        <w:top w:val="none" w:sz="0" w:space="0" w:color="auto"/>
        <w:left w:val="none" w:sz="0" w:space="0" w:color="auto"/>
        <w:bottom w:val="none" w:sz="0" w:space="0" w:color="auto"/>
        <w:right w:val="none" w:sz="0" w:space="0" w:color="auto"/>
      </w:divBdr>
    </w:div>
    <w:div w:id="893199219">
      <w:bodyDiv w:val="1"/>
      <w:marLeft w:val="0"/>
      <w:marRight w:val="0"/>
      <w:marTop w:val="0"/>
      <w:marBottom w:val="0"/>
      <w:divBdr>
        <w:top w:val="none" w:sz="0" w:space="0" w:color="auto"/>
        <w:left w:val="none" w:sz="0" w:space="0" w:color="auto"/>
        <w:bottom w:val="none" w:sz="0" w:space="0" w:color="auto"/>
        <w:right w:val="none" w:sz="0" w:space="0" w:color="auto"/>
      </w:divBdr>
    </w:div>
    <w:div w:id="902105620">
      <w:bodyDiv w:val="1"/>
      <w:marLeft w:val="0"/>
      <w:marRight w:val="0"/>
      <w:marTop w:val="0"/>
      <w:marBottom w:val="0"/>
      <w:divBdr>
        <w:top w:val="none" w:sz="0" w:space="0" w:color="auto"/>
        <w:left w:val="none" w:sz="0" w:space="0" w:color="auto"/>
        <w:bottom w:val="none" w:sz="0" w:space="0" w:color="auto"/>
        <w:right w:val="none" w:sz="0" w:space="0" w:color="auto"/>
      </w:divBdr>
    </w:div>
    <w:div w:id="905800965">
      <w:bodyDiv w:val="1"/>
      <w:marLeft w:val="0"/>
      <w:marRight w:val="0"/>
      <w:marTop w:val="0"/>
      <w:marBottom w:val="0"/>
      <w:divBdr>
        <w:top w:val="none" w:sz="0" w:space="0" w:color="auto"/>
        <w:left w:val="none" w:sz="0" w:space="0" w:color="auto"/>
        <w:bottom w:val="none" w:sz="0" w:space="0" w:color="auto"/>
        <w:right w:val="none" w:sz="0" w:space="0" w:color="auto"/>
      </w:divBdr>
    </w:div>
    <w:div w:id="931159340">
      <w:bodyDiv w:val="1"/>
      <w:marLeft w:val="0"/>
      <w:marRight w:val="0"/>
      <w:marTop w:val="0"/>
      <w:marBottom w:val="0"/>
      <w:divBdr>
        <w:top w:val="none" w:sz="0" w:space="0" w:color="auto"/>
        <w:left w:val="none" w:sz="0" w:space="0" w:color="auto"/>
        <w:bottom w:val="none" w:sz="0" w:space="0" w:color="auto"/>
        <w:right w:val="none" w:sz="0" w:space="0" w:color="auto"/>
      </w:divBdr>
    </w:div>
    <w:div w:id="940182173">
      <w:bodyDiv w:val="1"/>
      <w:marLeft w:val="0"/>
      <w:marRight w:val="0"/>
      <w:marTop w:val="0"/>
      <w:marBottom w:val="0"/>
      <w:divBdr>
        <w:top w:val="none" w:sz="0" w:space="0" w:color="auto"/>
        <w:left w:val="none" w:sz="0" w:space="0" w:color="auto"/>
        <w:bottom w:val="none" w:sz="0" w:space="0" w:color="auto"/>
        <w:right w:val="none" w:sz="0" w:space="0" w:color="auto"/>
      </w:divBdr>
    </w:div>
    <w:div w:id="967273462">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984701498">
      <w:bodyDiv w:val="1"/>
      <w:marLeft w:val="0"/>
      <w:marRight w:val="0"/>
      <w:marTop w:val="0"/>
      <w:marBottom w:val="0"/>
      <w:divBdr>
        <w:top w:val="none" w:sz="0" w:space="0" w:color="auto"/>
        <w:left w:val="none" w:sz="0" w:space="0" w:color="auto"/>
        <w:bottom w:val="none" w:sz="0" w:space="0" w:color="auto"/>
        <w:right w:val="none" w:sz="0" w:space="0" w:color="auto"/>
      </w:divBdr>
    </w:div>
    <w:div w:id="997415745">
      <w:bodyDiv w:val="1"/>
      <w:marLeft w:val="0"/>
      <w:marRight w:val="0"/>
      <w:marTop w:val="0"/>
      <w:marBottom w:val="0"/>
      <w:divBdr>
        <w:top w:val="none" w:sz="0" w:space="0" w:color="auto"/>
        <w:left w:val="none" w:sz="0" w:space="0" w:color="auto"/>
        <w:bottom w:val="none" w:sz="0" w:space="0" w:color="auto"/>
        <w:right w:val="none" w:sz="0" w:space="0" w:color="auto"/>
      </w:divBdr>
    </w:div>
    <w:div w:id="1000037309">
      <w:bodyDiv w:val="1"/>
      <w:marLeft w:val="0"/>
      <w:marRight w:val="0"/>
      <w:marTop w:val="0"/>
      <w:marBottom w:val="0"/>
      <w:divBdr>
        <w:top w:val="none" w:sz="0" w:space="0" w:color="auto"/>
        <w:left w:val="none" w:sz="0" w:space="0" w:color="auto"/>
        <w:bottom w:val="none" w:sz="0" w:space="0" w:color="auto"/>
        <w:right w:val="none" w:sz="0" w:space="0" w:color="auto"/>
      </w:divBdr>
    </w:div>
    <w:div w:id="1002388690">
      <w:bodyDiv w:val="1"/>
      <w:marLeft w:val="0"/>
      <w:marRight w:val="0"/>
      <w:marTop w:val="0"/>
      <w:marBottom w:val="0"/>
      <w:divBdr>
        <w:top w:val="none" w:sz="0" w:space="0" w:color="auto"/>
        <w:left w:val="none" w:sz="0" w:space="0" w:color="auto"/>
        <w:bottom w:val="none" w:sz="0" w:space="0" w:color="auto"/>
        <w:right w:val="none" w:sz="0" w:space="0" w:color="auto"/>
      </w:divBdr>
    </w:div>
    <w:div w:id="100331997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12613202">
      <w:bodyDiv w:val="1"/>
      <w:marLeft w:val="0"/>
      <w:marRight w:val="0"/>
      <w:marTop w:val="0"/>
      <w:marBottom w:val="0"/>
      <w:divBdr>
        <w:top w:val="none" w:sz="0" w:space="0" w:color="auto"/>
        <w:left w:val="none" w:sz="0" w:space="0" w:color="auto"/>
        <w:bottom w:val="none" w:sz="0" w:space="0" w:color="auto"/>
        <w:right w:val="none" w:sz="0" w:space="0" w:color="auto"/>
      </w:divBdr>
    </w:div>
    <w:div w:id="1015690874">
      <w:bodyDiv w:val="1"/>
      <w:marLeft w:val="0"/>
      <w:marRight w:val="0"/>
      <w:marTop w:val="0"/>
      <w:marBottom w:val="0"/>
      <w:divBdr>
        <w:top w:val="none" w:sz="0" w:space="0" w:color="auto"/>
        <w:left w:val="none" w:sz="0" w:space="0" w:color="auto"/>
        <w:bottom w:val="none" w:sz="0" w:space="0" w:color="auto"/>
        <w:right w:val="none" w:sz="0" w:space="0" w:color="auto"/>
      </w:divBdr>
    </w:div>
    <w:div w:id="1021320509">
      <w:bodyDiv w:val="1"/>
      <w:marLeft w:val="0"/>
      <w:marRight w:val="0"/>
      <w:marTop w:val="0"/>
      <w:marBottom w:val="0"/>
      <w:divBdr>
        <w:top w:val="none" w:sz="0" w:space="0" w:color="auto"/>
        <w:left w:val="none" w:sz="0" w:space="0" w:color="auto"/>
        <w:bottom w:val="none" w:sz="0" w:space="0" w:color="auto"/>
        <w:right w:val="none" w:sz="0" w:space="0" w:color="auto"/>
      </w:divBdr>
    </w:div>
    <w:div w:id="1026950927">
      <w:bodyDiv w:val="1"/>
      <w:marLeft w:val="0"/>
      <w:marRight w:val="0"/>
      <w:marTop w:val="0"/>
      <w:marBottom w:val="0"/>
      <w:divBdr>
        <w:top w:val="none" w:sz="0" w:space="0" w:color="auto"/>
        <w:left w:val="none" w:sz="0" w:space="0" w:color="auto"/>
        <w:bottom w:val="none" w:sz="0" w:space="0" w:color="auto"/>
        <w:right w:val="none" w:sz="0" w:space="0" w:color="auto"/>
      </w:divBdr>
    </w:div>
    <w:div w:id="1032000180">
      <w:bodyDiv w:val="1"/>
      <w:marLeft w:val="0"/>
      <w:marRight w:val="0"/>
      <w:marTop w:val="0"/>
      <w:marBottom w:val="0"/>
      <w:divBdr>
        <w:top w:val="none" w:sz="0" w:space="0" w:color="auto"/>
        <w:left w:val="none" w:sz="0" w:space="0" w:color="auto"/>
        <w:bottom w:val="none" w:sz="0" w:space="0" w:color="auto"/>
        <w:right w:val="none" w:sz="0" w:space="0" w:color="auto"/>
      </w:divBdr>
    </w:div>
    <w:div w:id="1038318116">
      <w:bodyDiv w:val="1"/>
      <w:marLeft w:val="0"/>
      <w:marRight w:val="0"/>
      <w:marTop w:val="0"/>
      <w:marBottom w:val="0"/>
      <w:divBdr>
        <w:top w:val="none" w:sz="0" w:space="0" w:color="auto"/>
        <w:left w:val="none" w:sz="0" w:space="0" w:color="auto"/>
        <w:bottom w:val="none" w:sz="0" w:space="0" w:color="auto"/>
        <w:right w:val="none" w:sz="0" w:space="0" w:color="auto"/>
      </w:divBdr>
    </w:div>
    <w:div w:id="1039549641">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50884853">
      <w:bodyDiv w:val="1"/>
      <w:marLeft w:val="0"/>
      <w:marRight w:val="0"/>
      <w:marTop w:val="0"/>
      <w:marBottom w:val="0"/>
      <w:divBdr>
        <w:top w:val="none" w:sz="0" w:space="0" w:color="auto"/>
        <w:left w:val="none" w:sz="0" w:space="0" w:color="auto"/>
        <w:bottom w:val="none" w:sz="0" w:space="0" w:color="auto"/>
        <w:right w:val="none" w:sz="0" w:space="0" w:color="auto"/>
      </w:divBdr>
    </w:div>
    <w:div w:id="1052116324">
      <w:bodyDiv w:val="1"/>
      <w:marLeft w:val="0"/>
      <w:marRight w:val="0"/>
      <w:marTop w:val="0"/>
      <w:marBottom w:val="0"/>
      <w:divBdr>
        <w:top w:val="none" w:sz="0" w:space="0" w:color="auto"/>
        <w:left w:val="none" w:sz="0" w:space="0" w:color="auto"/>
        <w:bottom w:val="none" w:sz="0" w:space="0" w:color="auto"/>
        <w:right w:val="none" w:sz="0" w:space="0" w:color="auto"/>
      </w:divBdr>
    </w:div>
    <w:div w:id="1059129017">
      <w:bodyDiv w:val="1"/>
      <w:marLeft w:val="0"/>
      <w:marRight w:val="0"/>
      <w:marTop w:val="0"/>
      <w:marBottom w:val="0"/>
      <w:divBdr>
        <w:top w:val="none" w:sz="0" w:space="0" w:color="auto"/>
        <w:left w:val="none" w:sz="0" w:space="0" w:color="auto"/>
        <w:bottom w:val="none" w:sz="0" w:space="0" w:color="auto"/>
        <w:right w:val="none" w:sz="0" w:space="0" w:color="auto"/>
      </w:divBdr>
    </w:div>
    <w:div w:id="1059130198">
      <w:bodyDiv w:val="1"/>
      <w:marLeft w:val="0"/>
      <w:marRight w:val="0"/>
      <w:marTop w:val="0"/>
      <w:marBottom w:val="0"/>
      <w:divBdr>
        <w:top w:val="none" w:sz="0" w:space="0" w:color="auto"/>
        <w:left w:val="none" w:sz="0" w:space="0" w:color="auto"/>
        <w:bottom w:val="none" w:sz="0" w:space="0" w:color="auto"/>
        <w:right w:val="none" w:sz="0" w:space="0" w:color="auto"/>
      </w:divBdr>
    </w:div>
    <w:div w:id="1059748616">
      <w:bodyDiv w:val="1"/>
      <w:marLeft w:val="0"/>
      <w:marRight w:val="0"/>
      <w:marTop w:val="0"/>
      <w:marBottom w:val="0"/>
      <w:divBdr>
        <w:top w:val="none" w:sz="0" w:space="0" w:color="auto"/>
        <w:left w:val="none" w:sz="0" w:space="0" w:color="auto"/>
        <w:bottom w:val="none" w:sz="0" w:space="0" w:color="auto"/>
        <w:right w:val="none" w:sz="0" w:space="0" w:color="auto"/>
      </w:divBdr>
    </w:div>
    <w:div w:id="1062602075">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084259126">
      <w:bodyDiv w:val="1"/>
      <w:marLeft w:val="0"/>
      <w:marRight w:val="0"/>
      <w:marTop w:val="0"/>
      <w:marBottom w:val="0"/>
      <w:divBdr>
        <w:top w:val="none" w:sz="0" w:space="0" w:color="auto"/>
        <w:left w:val="none" w:sz="0" w:space="0" w:color="auto"/>
        <w:bottom w:val="none" w:sz="0" w:space="0" w:color="auto"/>
        <w:right w:val="none" w:sz="0" w:space="0" w:color="auto"/>
      </w:divBdr>
    </w:div>
    <w:div w:id="1084451588">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0708004">
      <w:bodyDiv w:val="1"/>
      <w:marLeft w:val="0"/>
      <w:marRight w:val="0"/>
      <w:marTop w:val="0"/>
      <w:marBottom w:val="0"/>
      <w:divBdr>
        <w:top w:val="none" w:sz="0" w:space="0" w:color="auto"/>
        <w:left w:val="none" w:sz="0" w:space="0" w:color="auto"/>
        <w:bottom w:val="none" w:sz="0" w:space="0" w:color="auto"/>
        <w:right w:val="none" w:sz="0" w:space="0" w:color="auto"/>
      </w:divBdr>
    </w:div>
    <w:div w:id="1137801080">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53718532">
      <w:bodyDiv w:val="1"/>
      <w:marLeft w:val="0"/>
      <w:marRight w:val="0"/>
      <w:marTop w:val="0"/>
      <w:marBottom w:val="0"/>
      <w:divBdr>
        <w:top w:val="none" w:sz="0" w:space="0" w:color="auto"/>
        <w:left w:val="none" w:sz="0" w:space="0" w:color="auto"/>
        <w:bottom w:val="none" w:sz="0" w:space="0" w:color="auto"/>
        <w:right w:val="none" w:sz="0" w:space="0" w:color="auto"/>
      </w:divBdr>
    </w:div>
    <w:div w:id="1155533396">
      <w:bodyDiv w:val="1"/>
      <w:marLeft w:val="0"/>
      <w:marRight w:val="0"/>
      <w:marTop w:val="0"/>
      <w:marBottom w:val="0"/>
      <w:divBdr>
        <w:top w:val="none" w:sz="0" w:space="0" w:color="auto"/>
        <w:left w:val="none" w:sz="0" w:space="0" w:color="auto"/>
        <w:bottom w:val="none" w:sz="0" w:space="0" w:color="auto"/>
        <w:right w:val="none" w:sz="0" w:space="0" w:color="auto"/>
      </w:divBdr>
    </w:div>
    <w:div w:id="1164976142">
      <w:bodyDiv w:val="1"/>
      <w:marLeft w:val="0"/>
      <w:marRight w:val="0"/>
      <w:marTop w:val="0"/>
      <w:marBottom w:val="0"/>
      <w:divBdr>
        <w:top w:val="none" w:sz="0" w:space="0" w:color="auto"/>
        <w:left w:val="none" w:sz="0" w:space="0" w:color="auto"/>
        <w:bottom w:val="none" w:sz="0" w:space="0" w:color="auto"/>
        <w:right w:val="none" w:sz="0" w:space="0" w:color="auto"/>
      </w:divBdr>
    </w:div>
    <w:div w:id="1167210784">
      <w:bodyDiv w:val="1"/>
      <w:marLeft w:val="0"/>
      <w:marRight w:val="0"/>
      <w:marTop w:val="0"/>
      <w:marBottom w:val="0"/>
      <w:divBdr>
        <w:top w:val="none" w:sz="0" w:space="0" w:color="auto"/>
        <w:left w:val="none" w:sz="0" w:space="0" w:color="auto"/>
        <w:bottom w:val="none" w:sz="0" w:space="0" w:color="auto"/>
        <w:right w:val="none" w:sz="0" w:space="0" w:color="auto"/>
      </w:divBdr>
    </w:div>
    <w:div w:id="1167791137">
      <w:bodyDiv w:val="1"/>
      <w:marLeft w:val="0"/>
      <w:marRight w:val="0"/>
      <w:marTop w:val="0"/>
      <w:marBottom w:val="0"/>
      <w:divBdr>
        <w:top w:val="none" w:sz="0" w:space="0" w:color="auto"/>
        <w:left w:val="none" w:sz="0" w:space="0" w:color="auto"/>
        <w:bottom w:val="none" w:sz="0" w:space="0" w:color="auto"/>
        <w:right w:val="none" w:sz="0" w:space="0" w:color="auto"/>
      </w:divBdr>
    </w:div>
    <w:div w:id="1173030586">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177505436">
      <w:bodyDiv w:val="1"/>
      <w:marLeft w:val="0"/>
      <w:marRight w:val="0"/>
      <w:marTop w:val="0"/>
      <w:marBottom w:val="0"/>
      <w:divBdr>
        <w:top w:val="none" w:sz="0" w:space="0" w:color="auto"/>
        <w:left w:val="none" w:sz="0" w:space="0" w:color="auto"/>
        <w:bottom w:val="none" w:sz="0" w:space="0" w:color="auto"/>
        <w:right w:val="none" w:sz="0" w:space="0" w:color="auto"/>
      </w:divBdr>
    </w:div>
    <w:div w:id="1200163762">
      <w:bodyDiv w:val="1"/>
      <w:marLeft w:val="0"/>
      <w:marRight w:val="0"/>
      <w:marTop w:val="0"/>
      <w:marBottom w:val="0"/>
      <w:divBdr>
        <w:top w:val="none" w:sz="0" w:space="0" w:color="auto"/>
        <w:left w:val="none" w:sz="0" w:space="0" w:color="auto"/>
        <w:bottom w:val="none" w:sz="0" w:space="0" w:color="auto"/>
        <w:right w:val="none" w:sz="0" w:space="0" w:color="auto"/>
      </w:divBdr>
    </w:div>
    <w:div w:id="1203592528">
      <w:bodyDiv w:val="1"/>
      <w:marLeft w:val="0"/>
      <w:marRight w:val="0"/>
      <w:marTop w:val="0"/>
      <w:marBottom w:val="0"/>
      <w:divBdr>
        <w:top w:val="none" w:sz="0" w:space="0" w:color="auto"/>
        <w:left w:val="none" w:sz="0" w:space="0" w:color="auto"/>
        <w:bottom w:val="none" w:sz="0" w:space="0" w:color="auto"/>
        <w:right w:val="none" w:sz="0" w:space="0" w:color="auto"/>
      </w:divBdr>
    </w:div>
    <w:div w:id="1212883725">
      <w:bodyDiv w:val="1"/>
      <w:marLeft w:val="0"/>
      <w:marRight w:val="0"/>
      <w:marTop w:val="0"/>
      <w:marBottom w:val="0"/>
      <w:divBdr>
        <w:top w:val="none" w:sz="0" w:space="0" w:color="auto"/>
        <w:left w:val="none" w:sz="0" w:space="0" w:color="auto"/>
        <w:bottom w:val="none" w:sz="0" w:space="0" w:color="auto"/>
        <w:right w:val="none" w:sz="0" w:space="0" w:color="auto"/>
      </w:divBdr>
    </w:div>
    <w:div w:id="1223179518">
      <w:bodyDiv w:val="1"/>
      <w:marLeft w:val="0"/>
      <w:marRight w:val="0"/>
      <w:marTop w:val="0"/>
      <w:marBottom w:val="0"/>
      <w:divBdr>
        <w:top w:val="none" w:sz="0" w:space="0" w:color="auto"/>
        <w:left w:val="none" w:sz="0" w:space="0" w:color="auto"/>
        <w:bottom w:val="none" w:sz="0" w:space="0" w:color="auto"/>
        <w:right w:val="none" w:sz="0" w:space="0" w:color="auto"/>
      </w:divBdr>
    </w:div>
    <w:div w:id="1231768743">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47615209">
      <w:bodyDiv w:val="1"/>
      <w:marLeft w:val="0"/>
      <w:marRight w:val="0"/>
      <w:marTop w:val="0"/>
      <w:marBottom w:val="0"/>
      <w:divBdr>
        <w:top w:val="none" w:sz="0" w:space="0" w:color="auto"/>
        <w:left w:val="none" w:sz="0" w:space="0" w:color="auto"/>
        <w:bottom w:val="none" w:sz="0" w:space="0" w:color="auto"/>
        <w:right w:val="none" w:sz="0" w:space="0" w:color="auto"/>
      </w:divBdr>
    </w:div>
    <w:div w:id="1248616641">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258446625">
      <w:bodyDiv w:val="1"/>
      <w:marLeft w:val="0"/>
      <w:marRight w:val="0"/>
      <w:marTop w:val="0"/>
      <w:marBottom w:val="0"/>
      <w:divBdr>
        <w:top w:val="none" w:sz="0" w:space="0" w:color="auto"/>
        <w:left w:val="none" w:sz="0" w:space="0" w:color="auto"/>
        <w:bottom w:val="none" w:sz="0" w:space="0" w:color="auto"/>
        <w:right w:val="none" w:sz="0" w:space="0" w:color="auto"/>
      </w:divBdr>
    </w:div>
    <w:div w:id="1283001727">
      <w:bodyDiv w:val="1"/>
      <w:marLeft w:val="0"/>
      <w:marRight w:val="0"/>
      <w:marTop w:val="0"/>
      <w:marBottom w:val="0"/>
      <w:divBdr>
        <w:top w:val="none" w:sz="0" w:space="0" w:color="auto"/>
        <w:left w:val="none" w:sz="0" w:space="0" w:color="auto"/>
        <w:bottom w:val="none" w:sz="0" w:space="0" w:color="auto"/>
        <w:right w:val="none" w:sz="0" w:space="0" w:color="auto"/>
      </w:divBdr>
    </w:div>
    <w:div w:id="1288853830">
      <w:bodyDiv w:val="1"/>
      <w:marLeft w:val="0"/>
      <w:marRight w:val="0"/>
      <w:marTop w:val="0"/>
      <w:marBottom w:val="0"/>
      <w:divBdr>
        <w:top w:val="none" w:sz="0" w:space="0" w:color="auto"/>
        <w:left w:val="none" w:sz="0" w:space="0" w:color="auto"/>
        <w:bottom w:val="none" w:sz="0" w:space="0" w:color="auto"/>
        <w:right w:val="none" w:sz="0" w:space="0" w:color="auto"/>
      </w:divBdr>
    </w:div>
    <w:div w:id="1294288535">
      <w:bodyDiv w:val="1"/>
      <w:marLeft w:val="0"/>
      <w:marRight w:val="0"/>
      <w:marTop w:val="0"/>
      <w:marBottom w:val="0"/>
      <w:divBdr>
        <w:top w:val="none" w:sz="0" w:space="0" w:color="auto"/>
        <w:left w:val="none" w:sz="0" w:space="0" w:color="auto"/>
        <w:bottom w:val="none" w:sz="0" w:space="0" w:color="auto"/>
        <w:right w:val="none" w:sz="0" w:space="0" w:color="auto"/>
      </w:divBdr>
    </w:div>
    <w:div w:id="1295796686">
      <w:bodyDiv w:val="1"/>
      <w:marLeft w:val="0"/>
      <w:marRight w:val="0"/>
      <w:marTop w:val="0"/>
      <w:marBottom w:val="0"/>
      <w:divBdr>
        <w:top w:val="none" w:sz="0" w:space="0" w:color="auto"/>
        <w:left w:val="none" w:sz="0" w:space="0" w:color="auto"/>
        <w:bottom w:val="none" w:sz="0" w:space="0" w:color="auto"/>
        <w:right w:val="none" w:sz="0" w:space="0" w:color="auto"/>
      </w:divBdr>
    </w:div>
    <w:div w:id="1298756513">
      <w:bodyDiv w:val="1"/>
      <w:marLeft w:val="0"/>
      <w:marRight w:val="0"/>
      <w:marTop w:val="0"/>
      <w:marBottom w:val="0"/>
      <w:divBdr>
        <w:top w:val="none" w:sz="0" w:space="0" w:color="auto"/>
        <w:left w:val="none" w:sz="0" w:space="0" w:color="auto"/>
        <w:bottom w:val="none" w:sz="0" w:space="0" w:color="auto"/>
        <w:right w:val="none" w:sz="0" w:space="0" w:color="auto"/>
      </w:divBdr>
    </w:div>
    <w:div w:id="1299412154">
      <w:bodyDiv w:val="1"/>
      <w:marLeft w:val="0"/>
      <w:marRight w:val="0"/>
      <w:marTop w:val="0"/>
      <w:marBottom w:val="0"/>
      <w:divBdr>
        <w:top w:val="none" w:sz="0" w:space="0" w:color="auto"/>
        <w:left w:val="none" w:sz="0" w:space="0" w:color="auto"/>
        <w:bottom w:val="none" w:sz="0" w:space="0" w:color="auto"/>
        <w:right w:val="none" w:sz="0" w:space="0" w:color="auto"/>
      </w:divBdr>
    </w:div>
    <w:div w:id="1301424955">
      <w:bodyDiv w:val="1"/>
      <w:marLeft w:val="0"/>
      <w:marRight w:val="0"/>
      <w:marTop w:val="0"/>
      <w:marBottom w:val="0"/>
      <w:divBdr>
        <w:top w:val="none" w:sz="0" w:space="0" w:color="auto"/>
        <w:left w:val="none" w:sz="0" w:space="0" w:color="auto"/>
        <w:bottom w:val="none" w:sz="0" w:space="0" w:color="auto"/>
        <w:right w:val="none" w:sz="0" w:space="0" w:color="auto"/>
      </w:divBdr>
    </w:div>
    <w:div w:id="1304697282">
      <w:bodyDiv w:val="1"/>
      <w:marLeft w:val="0"/>
      <w:marRight w:val="0"/>
      <w:marTop w:val="0"/>
      <w:marBottom w:val="0"/>
      <w:divBdr>
        <w:top w:val="none" w:sz="0" w:space="0" w:color="auto"/>
        <w:left w:val="none" w:sz="0" w:space="0" w:color="auto"/>
        <w:bottom w:val="none" w:sz="0" w:space="0" w:color="auto"/>
        <w:right w:val="none" w:sz="0" w:space="0" w:color="auto"/>
      </w:divBdr>
    </w:div>
    <w:div w:id="1310137035">
      <w:bodyDiv w:val="1"/>
      <w:marLeft w:val="0"/>
      <w:marRight w:val="0"/>
      <w:marTop w:val="0"/>
      <w:marBottom w:val="0"/>
      <w:divBdr>
        <w:top w:val="none" w:sz="0" w:space="0" w:color="auto"/>
        <w:left w:val="none" w:sz="0" w:space="0" w:color="auto"/>
        <w:bottom w:val="none" w:sz="0" w:space="0" w:color="auto"/>
        <w:right w:val="none" w:sz="0" w:space="0" w:color="auto"/>
      </w:divBdr>
    </w:div>
    <w:div w:id="1317109122">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26739207">
      <w:bodyDiv w:val="1"/>
      <w:marLeft w:val="0"/>
      <w:marRight w:val="0"/>
      <w:marTop w:val="0"/>
      <w:marBottom w:val="0"/>
      <w:divBdr>
        <w:top w:val="none" w:sz="0" w:space="0" w:color="auto"/>
        <w:left w:val="none" w:sz="0" w:space="0" w:color="auto"/>
        <w:bottom w:val="none" w:sz="0" w:space="0" w:color="auto"/>
        <w:right w:val="none" w:sz="0" w:space="0" w:color="auto"/>
      </w:divBdr>
    </w:div>
    <w:div w:id="1348210892">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356351431">
      <w:bodyDiv w:val="1"/>
      <w:marLeft w:val="0"/>
      <w:marRight w:val="0"/>
      <w:marTop w:val="0"/>
      <w:marBottom w:val="0"/>
      <w:divBdr>
        <w:top w:val="none" w:sz="0" w:space="0" w:color="auto"/>
        <w:left w:val="none" w:sz="0" w:space="0" w:color="auto"/>
        <w:bottom w:val="none" w:sz="0" w:space="0" w:color="auto"/>
        <w:right w:val="none" w:sz="0" w:space="0" w:color="auto"/>
      </w:divBdr>
    </w:div>
    <w:div w:id="1371417557">
      <w:bodyDiv w:val="1"/>
      <w:marLeft w:val="0"/>
      <w:marRight w:val="0"/>
      <w:marTop w:val="0"/>
      <w:marBottom w:val="0"/>
      <w:divBdr>
        <w:top w:val="none" w:sz="0" w:space="0" w:color="auto"/>
        <w:left w:val="none" w:sz="0" w:space="0" w:color="auto"/>
        <w:bottom w:val="none" w:sz="0" w:space="0" w:color="auto"/>
        <w:right w:val="none" w:sz="0" w:space="0" w:color="auto"/>
      </w:divBdr>
    </w:div>
    <w:div w:id="1390153306">
      <w:bodyDiv w:val="1"/>
      <w:marLeft w:val="0"/>
      <w:marRight w:val="0"/>
      <w:marTop w:val="0"/>
      <w:marBottom w:val="0"/>
      <w:divBdr>
        <w:top w:val="none" w:sz="0" w:space="0" w:color="auto"/>
        <w:left w:val="none" w:sz="0" w:space="0" w:color="auto"/>
        <w:bottom w:val="none" w:sz="0" w:space="0" w:color="auto"/>
        <w:right w:val="none" w:sz="0" w:space="0" w:color="auto"/>
      </w:divBdr>
    </w:div>
    <w:div w:id="1403134493">
      <w:bodyDiv w:val="1"/>
      <w:marLeft w:val="0"/>
      <w:marRight w:val="0"/>
      <w:marTop w:val="0"/>
      <w:marBottom w:val="0"/>
      <w:divBdr>
        <w:top w:val="none" w:sz="0" w:space="0" w:color="auto"/>
        <w:left w:val="none" w:sz="0" w:space="0" w:color="auto"/>
        <w:bottom w:val="none" w:sz="0" w:space="0" w:color="auto"/>
        <w:right w:val="none" w:sz="0" w:space="0" w:color="auto"/>
      </w:divBdr>
    </w:div>
    <w:div w:id="1406300963">
      <w:bodyDiv w:val="1"/>
      <w:marLeft w:val="0"/>
      <w:marRight w:val="0"/>
      <w:marTop w:val="0"/>
      <w:marBottom w:val="0"/>
      <w:divBdr>
        <w:top w:val="none" w:sz="0" w:space="0" w:color="auto"/>
        <w:left w:val="none" w:sz="0" w:space="0" w:color="auto"/>
        <w:bottom w:val="none" w:sz="0" w:space="0" w:color="auto"/>
        <w:right w:val="none" w:sz="0" w:space="0" w:color="auto"/>
      </w:divBdr>
    </w:div>
    <w:div w:id="1409230524">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23911346">
      <w:bodyDiv w:val="1"/>
      <w:marLeft w:val="0"/>
      <w:marRight w:val="0"/>
      <w:marTop w:val="0"/>
      <w:marBottom w:val="0"/>
      <w:divBdr>
        <w:top w:val="none" w:sz="0" w:space="0" w:color="auto"/>
        <w:left w:val="none" w:sz="0" w:space="0" w:color="auto"/>
        <w:bottom w:val="none" w:sz="0" w:space="0" w:color="auto"/>
        <w:right w:val="none" w:sz="0" w:space="0" w:color="auto"/>
      </w:divBdr>
    </w:div>
    <w:div w:id="1424833980">
      <w:bodyDiv w:val="1"/>
      <w:marLeft w:val="0"/>
      <w:marRight w:val="0"/>
      <w:marTop w:val="0"/>
      <w:marBottom w:val="0"/>
      <w:divBdr>
        <w:top w:val="none" w:sz="0" w:space="0" w:color="auto"/>
        <w:left w:val="none" w:sz="0" w:space="0" w:color="auto"/>
        <w:bottom w:val="none" w:sz="0" w:space="0" w:color="auto"/>
        <w:right w:val="none" w:sz="0" w:space="0" w:color="auto"/>
      </w:divBdr>
    </w:div>
    <w:div w:id="1430198653">
      <w:bodyDiv w:val="1"/>
      <w:marLeft w:val="0"/>
      <w:marRight w:val="0"/>
      <w:marTop w:val="0"/>
      <w:marBottom w:val="0"/>
      <w:divBdr>
        <w:top w:val="none" w:sz="0" w:space="0" w:color="auto"/>
        <w:left w:val="none" w:sz="0" w:space="0" w:color="auto"/>
        <w:bottom w:val="none" w:sz="0" w:space="0" w:color="auto"/>
        <w:right w:val="none" w:sz="0" w:space="0" w:color="auto"/>
      </w:divBdr>
    </w:div>
    <w:div w:id="1436360639">
      <w:bodyDiv w:val="1"/>
      <w:marLeft w:val="0"/>
      <w:marRight w:val="0"/>
      <w:marTop w:val="0"/>
      <w:marBottom w:val="0"/>
      <w:divBdr>
        <w:top w:val="none" w:sz="0" w:space="0" w:color="auto"/>
        <w:left w:val="none" w:sz="0" w:space="0" w:color="auto"/>
        <w:bottom w:val="none" w:sz="0" w:space="0" w:color="auto"/>
        <w:right w:val="none" w:sz="0" w:space="0" w:color="auto"/>
      </w:divBdr>
    </w:div>
    <w:div w:id="1443575353">
      <w:bodyDiv w:val="1"/>
      <w:marLeft w:val="0"/>
      <w:marRight w:val="0"/>
      <w:marTop w:val="0"/>
      <w:marBottom w:val="0"/>
      <w:divBdr>
        <w:top w:val="none" w:sz="0" w:space="0" w:color="auto"/>
        <w:left w:val="none" w:sz="0" w:space="0" w:color="auto"/>
        <w:bottom w:val="none" w:sz="0" w:space="0" w:color="auto"/>
        <w:right w:val="none" w:sz="0" w:space="0" w:color="auto"/>
      </w:divBdr>
    </w:div>
    <w:div w:id="1445150082">
      <w:bodyDiv w:val="1"/>
      <w:marLeft w:val="0"/>
      <w:marRight w:val="0"/>
      <w:marTop w:val="0"/>
      <w:marBottom w:val="0"/>
      <w:divBdr>
        <w:top w:val="none" w:sz="0" w:space="0" w:color="auto"/>
        <w:left w:val="none" w:sz="0" w:space="0" w:color="auto"/>
        <w:bottom w:val="none" w:sz="0" w:space="0" w:color="auto"/>
        <w:right w:val="none" w:sz="0" w:space="0" w:color="auto"/>
      </w:divBdr>
    </w:div>
    <w:div w:id="1446189465">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60567282">
      <w:bodyDiv w:val="1"/>
      <w:marLeft w:val="0"/>
      <w:marRight w:val="0"/>
      <w:marTop w:val="0"/>
      <w:marBottom w:val="0"/>
      <w:divBdr>
        <w:top w:val="none" w:sz="0" w:space="0" w:color="auto"/>
        <w:left w:val="none" w:sz="0" w:space="0" w:color="auto"/>
        <w:bottom w:val="none" w:sz="0" w:space="0" w:color="auto"/>
        <w:right w:val="none" w:sz="0" w:space="0" w:color="auto"/>
      </w:divBdr>
    </w:div>
    <w:div w:id="1473404332">
      <w:bodyDiv w:val="1"/>
      <w:marLeft w:val="0"/>
      <w:marRight w:val="0"/>
      <w:marTop w:val="0"/>
      <w:marBottom w:val="0"/>
      <w:divBdr>
        <w:top w:val="none" w:sz="0" w:space="0" w:color="auto"/>
        <w:left w:val="none" w:sz="0" w:space="0" w:color="auto"/>
        <w:bottom w:val="none" w:sz="0" w:space="0" w:color="auto"/>
        <w:right w:val="none" w:sz="0" w:space="0" w:color="auto"/>
      </w:divBdr>
    </w:div>
    <w:div w:id="1485852966">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489785114">
      <w:bodyDiv w:val="1"/>
      <w:marLeft w:val="0"/>
      <w:marRight w:val="0"/>
      <w:marTop w:val="0"/>
      <w:marBottom w:val="0"/>
      <w:divBdr>
        <w:top w:val="none" w:sz="0" w:space="0" w:color="auto"/>
        <w:left w:val="none" w:sz="0" w:space="0" w:color="auto"/>
        <w:bottom w:val="none" w:sz="0" w:space="0" w:color="auto"/>
        <w:right w:val="none" w:sz="0" w:space="0" w:color="auto"/>
      </w:divBdr>
    </w:div>
    <w:div w:id="1496065303">
      <w:bodyDiv w:val="1"/>
      <w:marLeft w:val="0"/>
      <w:marRight w:val="0"/>
      <w:marTop w:val="0"/>
      <w:marBottom w:val="0"/>
      <w:divBdr>
        <w:top w:val="none" w:sz="0" w:space="0" w:color="auto"/>
        <w:left w:val="none" w:sz="0" w:space="0" w:color="auto"/>
        <w:bottom w:val="none" w:sz="0" w:space="0" w:color="auto"/>
        <w:right w:val="none" w:sz="0" w:space="0" w:color="auto"/>
      </w:divBdr>
    </w:div>
    <w:div w:id="1497840004">
      <w:bodyDiv w:val="1"/>
      <w:marLeft w:val="0"/>
      <w:marRight w:val="0"/>
      <w:marTop w:val="0"/>
      <w:marBottom w:val="0"/>
      <w:divBdr>
        <w:top w:val="none" w:sz="0" w:space="0" w:color="auto"/>
        <w:left w:val="none" w:sz="0" w:space="0" w:color="auto"/>
        <w:bottom w:val="none" w:sz="0" w:space="0" w:color="auto"/>
        <w:right w:val="none" w:sz="0" w:space="0" w:color="auto"/>
      </w:divBdr>
    </w:div>
    <w:div w:id="1503886885">
      <w:bodyDiv w:val="1"/>
      <w:marLeft w:val="0"/>
      <w:marRight w:val="0"/>
      <w:marTop w:val="0"/>
      <w:marBottom w:val="0"/>
      <w:divBdr>
        <w:top w:val="none" w:sz="0" w:space="0" w:color="auto"/>
        <w:left w:val="none" w:sz="0" w:space="0" w:color="auto"/>
        <w:bottom w:val="none" w:sz="0" w:space="0" w:color="auto"/>
        <w:right w:val="none" w:sz="0" w:space="0" w:color="auto"/>
      </w:divBdr>
    </w:div>
    <w:div w:id="1510677456">
      <w:bodyDiv w:val="1"/>
      <w:marLeft w:val="0"/>
      <w:marRight w:val="0"/>
      <w:marTop w:val="0"/>
      <w:marBottom w:val="0"/>
      <w:divBdr>
        <w:top w:val="none" w:sz="0" w:space="0" w:color="auto"/>
        <w:left w:val="none" w:sz="0" w:space="0" w:color="auto"/>
        <w:bottom w:val="none" w:sz="0" w:space="0" w:color="auto"/>
        <w:right w:val="none" w:sz="0" w:space="0" w:color="auto"/>
      </w:divBdr>
    </w:div>
    <w:div w:id="1511917525">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37545480">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5219192">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68606713">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76695879">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591083198">
      <w:bodyDiv w:val="1"/>
      <w:marLeft w:val="0"/>
      <w:marRight w:val="0"/>
      <w:marTop w:val="0"/>
      <w:marBottom w:val="0"/>
      <w:divBdr>
        <w:top w:val="none" w:sz="0" w:space="0" w:color="auto"/>
        <w:left w:val="none" w:sz="0" w:space="0" w:color="auto"/>
        <w:bottom w:val="none" w:sz="0" w:space="0" w:color="auto"/>
        <w:right w:val="none" w:sz="0" w:space="0" w:color="auto"/>
      </w:divBdr>
    </w:div>
    <w:div w:id="1602107015">
      <w:bodyDiv w:val="1"/>
      <w:marLeft w:val="0"/>
      <w:marRight w:val="0"/>
      <w:marTop w:val="0"/>
      <w:marBottom w:val="0"/>
      <w:divBdr>
        <w:top w:val="none" w:sz="0" w:space="0" w:color="auto"/>
        <w:left w:val="none" w:sz="0" w:space="0" w:color="auto"/>
        <w:bottom w:val="none" w:sz="0" w:space="0" w:color="auto"/>
        <w:right w:val="none" w:sz="0" w:space="0" w:color="auto"/>
      </w:divBdr>
    </w:div>
    <w:div w:id="1604724753">
      <w:bodyDiv w:val="1"/>
      <w:marLeft w:val="0"/>
      <w:marRight w:val="0"/>
      <w:marTop w:val="0"/>
      <w:marBottom w:val="0"/>
      <w:divBdr>
        <w:top w:val="none" w:sz="0" w:space="0" w:color="auto"/>
        <w:left w:val="none" w:sz="0" w:space="0" w:color="auto"/>
        <w:bottom w:val="none" w:sz="0" w:space="0" w:color="auto"/>
        <w:right w:val="none" w:sz="0" w:space="0" w:color="auto"/>
      </w:divBdr>
    </w:div>
    <w:div w:id="1611279007">
      <w:bodyDiv w:val="1"/>
      <w:marLeft w:val="0"/>
      <w:marRight w:val="0"/>
      <w:marTop w:val="0"/>
      <w:marBottom w:val="0"/>
      <w:divBdr>
        <w:top w:val="none" w:sz="0" w:space="0" w:color="auto"/>
        <w:left w:val="none" w:sz="0" w:space="0" w:color="auto"/>
        <w:bottom w:val="none" w:sz="0" w:space="0" w:color="auto"/>
        <w:right w:val="none" w:sz="0" w:space="0" w:color="auto"/>
      </w:divBdr>
    </w:div>
    <w:div w:id="1623078727">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35796227">
      <w:bodyDiv w:val="1"/>
      <w:marLeft w:val="0"/>
      <w:marRight w:val="0"/>
      <w:marTop w:val="0"/>
      <w:marBottom w:val="0"/>
      <w:divBdr>
        <w:top w:val="none" w:sz="0" w:space="0" w:color="auto"/>
        <w:left w:val="none" w:sz="0" w:space="0" w:color="auto"/>
        <w:bottom w:val="none" w:sz="0" w:space="0" w:color="auto"/>
        <w:right w:val="none" w:sz="0" w:space="0" w:color="auto"/>
      </w:divBdr>
    </w:div>
    <w:div w:id="1640648858">
      <w:bodyDiv w:val="1"/>
      <w:marLeft w:val="0"/>
      <w:marRight w:val="0"/>
      <w:marTop w:val="0"/>
      <w:marBottom w:val="0"/>
      <w:divBdr>
        <w:top w:val="none" w:sz="0" w:space="0" w:color="auto"/>
        <w:left w:val="none" w:sz="0" w:space="0" w:color="auto"/>
        <w:bottom w:val="none" w:sz="0" w:space="0" w:color="auto"/>
        <w:right w:val="none" w:sz="0" w:space="0" w:color="auto"/>
      </w:divBdr>
    </w:div>
    <w:div w:id="1643609269">
      <w:bodyDiv w:val="1"/>
      <w:marLeft w:val="0"/>
      <w:marRight w:val="0"/>
      <w:marTop w:val="0"/>
      <w:marBottom w:val="0"/>
      <w:divBdr>
        <w:top w:val="none" w:sz="0" w:space="0" w:color="auto"/>
        <w:left w:val="none" w:sz="0" w:space="0" w:color="auto"/>
        <w:bottom w:val="none" w:sz="0" w:space="0" w:color="auto"/>
        <w:right w:val="none" w:sz="0" w:space="0" w:color="auto"/>
      </w:divBdr>
    </w:div>
    <w:div w:id="1647078712">
      <w:bodyDiv w:val="1"/>
      <w:marLeft w:val="0"/>
      <w:marRight w:val="0"/>
      <w:marTop w:val="0"/>
      <w:marBottom w:val="0"/>
      <w:divBdr>
        <w:top w:val="none" w:sz="0" w:space="0" w:color="auto"/>
        <w:left w:val="none" w:sz="0" w:space="0" w:color="auto"/>
        <w:bottom w:val="none" w:sz="0" w:space="0" w:color="auto"/>
        <w:right w:val="none" w:sz="0" w:space="0" w:color="auto"/>
      </w:divBdr>
    </w:div>
    <w:div w:id="1655641982">
      <w:bodyDiv w:val="1"/>
      <w:marLeft w:val="0"/>
      <w:marRight w:val="0"/>
      <w:marTop w:val="0"/>
      <w:marBottom w:val="0"/>
      <w:divBdr>
        <w:top w:val="none" w:sz="0" w:space="0" w:color="auto"/>
        <w:left w:val="none" w:sz="0" w:space="0" w:color="auto"/>
        <w:bottom w:val="none" w:sz="0" w:space="0" w:color="auto"/>
        <w:right w:val="none" w:sz="0" w:space="0" w:color="auto"/>
      </w:divBdr>
    </w:div>
    <w:div w:id="1695695655">
      <w:bodyDiv w:val="1"/>
      <w:marLeft w:val="0"/>
      <w:marRight w:val="0"/>
      <w:marTop w:val="0"/>
      <w:marBottom w:val="0"/>
      <w:divBdr>
        <w:top w:val="none" w:sz="0" w:space="0" w:color="auto"/>
        <w:left w:val="none" w:sz="0" w:space="0" w:color="auto"/>
        <w:bottom w:val="none" w:sz="0" w:space="0" w:color="auto"/>
        <w:right w:val="none" w:sz="0" w:space="0" w:color="auto"/>
      </w:divBdr>
    </w:div>
    <w:div w:id="1699039162">
      <w:bodyDiv w:val="1"/>
      <w:marLeft w:val="0"/>
      <w:marRight w:val="0"/>
      <w:marTop w:val="0"/>
      <w:marBottom w:val="0"/>
      <w:divBdr>
        <w:top w:val="none" w:sz="0" w:space="0" w:color="auto"/>
        <w:left w:val="none" w:sz="0" w:space="0" w:color="auto"/>
        <w:bottom w:val="none" w:sz="0" w:space="0" w:color="auto"/>
        <w:right w:val="none" w:sz="0" w:space="0" w:color="auto"/>
      </w:divBdr>
    </w:div>
    <w:div w:id="1703895535">
      <w:bodyDiv w:val="1"/>
      <w:marLeft w:val="0"/>
      <w:marRight w:val="0"/>
      <w:marTop w:val="0"/>
      <w:marBottom w:val="0"/>
      <w:divBdr>
        <w:top w:val="none" w:sz="0" w:space="0" w:color="auto"/>
        <w:left w:val="none" w:sz="0" w:space="0" w:color="auto"/>
        <w:bottom w:val="none" w:sz="0" w:space="0" w:color="auto"/>
        <w:right w:val="none" w:sz="0" w:space="0" w:color="auto"/>
      </w:divBdr>
    </w:div>
    <w:div w:id="1708487353">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4646999">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17730456">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0421128">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6802425">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778089653">
      <w:bodyDiv w:val="1"/>
      <w:marLeft w:val="0"/>
      <w:marRight w:val="0"/>
      <w:marTop w:val="0"/>
      <w:marBottom w:val="0"/>
      <w:divBdr>
        <w:top w:val="none" w:sz="0" w:space="0" w:color="auto"/>
        <w:left w:val="none" w:sz="0" w:space="0" w:color="auto"/>
        <w:bottom w:val="none" w:sz="0" w:space="0" w:color="auto"/>
        <w:right w:val="none" w:sz="0" w:space="0" w:color="auto"/>
      </w:divBdr>
    </w:div>
    <w:div w:id="1793938188">
      <w:bodyDiv w:val="1"/>
      <w:marLeft w:val="0"/>
      <w:marRight w:val="0"/>
      <w:marTop w:val="0"/>
      <w:marBottom w:val="0"/>
      <w:divBdr>
        <w:top w:val="none" w:sz="0" w:space="0" w:color="auto"/>
        <w:left w:val="none" w:sz="0" w:space="0" w:color="auto"/>
        <w:bottom w:val="none" w:sz="0" w:space="0" w:color="auto"/>
        <w:right w:val="none" w:sz="0" w:space="0" w:color="auto"/>
      </w:divBdr>
    </w:div>
    <w:div w:id="1796290596">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22648272">
      <w:bodyDiv w:val="1"/>
      <w:marLeft w:val="0"/>
      <w:marRight w:val="0"/>
      <w:marTop w:val="0"/>
      <w:marBottom w:val="0"/>
      <w:divBdr>
        <w:top w:val="none" w:sz="0" w:space="0" w:color="auto"/>
        <w:left w:val="none" w:sz="0" w:space="0" w:color="auto"/>
        <w:bottom w:val="none" w:sz="0" w:space="0" w:color="auto"/>
        <w:right w:val="none" w:sz="0" w:space="0" w:color="auto"/>
      </w:divBdr>
    </w:div>
    <w:div w:id="1836534063">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54614756">
      <w:bodyDiv w:val="1"/>
      <w:marLeft w:val="0"/>
      <w:marRight w:val="0"/>
      <w:marTop w:val="0"/>
      <w:marBottom w:val="0"/>
      <w:divBdr>
        <w:top w:val="none" w:sz="0" w:space="0" w:color="auto"/>
        <w:left w:val="none" w:sz="0" w:space="0" w:color="auto"/>
        <w:bottom w:val="none" w:sz="0" w:space="0" w:color="auto"/>
        <w:right w:val="none" w:sz="0" w:space="0" w:color="auto"/>
      </w:divBdr>
    </w:div>
    <w:div w:id="1866213841">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08219186">
      <w:bodyDiv w:val="1"/>
      <w:marLeft w:val="0"/>
      <w:marRight w:val="0"/>
      <w:marTop w:val="0"/>
      <w:marBottom w:val="0"/>
      <w:divBdr>
        <w:top w:val="none" w:sz="0" w:space="0" w:color="auto"/>
        <w:left w:val="none" w:sz="0" w:space="0" w:color="auto"/>
        <w:bottom w:val="none" w:sz="0" w:space="0" w:color="auto"/>
        <w:right w:val="none" w:sz="0" w:space="0" w:color="auto"/>
      </w:divBdr>
    </w:div>
    <w:div w:id="1919243109">
      <w:bodyDiv w:val="1"/>
      <w:marLeft w:val="0"/>
      <w:marRight w:val="0"/>
      <w:marTop w:val="0"/>
      <w:marBottom w:val="0"/>
      <w:divBdr>
        <w:top w:val="none" w:sz="0" w:space="0" w:color="auto"/>
        <w:left w:val="none" w:sz="0" w:space="0" w:color="auto"/>
        <w:bottom w:val="none" w:sz="0" w:space="0" w:color="auto"/>
        <w:right w:val="none" w:sz="0" w:space="0" w:color="auto"/>
      </w:divBdr>
    </w:div>
    <w:div w:id="1920601927">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33585263">
      <w:bodyDiv w:val="1"/>
      <w:marLeft w:val="0"/>
      <w:marRight w:val="0"/>
      <w:marTop w:val="0"/>
      <w:marBottom w:val="0"/>
      <w:divBdr>
        <w:top w:val="none" w:sz="0" w:space="0" w:color="auto"/>
        <w:left w:val="none" w:sz="0" w:space="0" w:color="auto"/>
        <w:bottom w:val="none" w:sz="0" w:space="0" w:color="auto"/>
        <w:right w:val="none" w:sz="0" w:space="0" w:color="auto"/>
      </w:divBdr>
    </w:div>
    <w:div w:id="1935674281">
      <w:bodyDiv w:val="1"/>
      <w:marLeft w:val="0"/>
      <w:marRight w:val="0"/>
      <w:marTop w:val="0"/>
      <w:marBottom w:val="0"/>
      <w:divBdr>
        <w:top w:val="none" w:sz="0" w:space="0" w:color="auto"/>
        <w:left w:val="none" w:sz="0" w:space="0" w:color="auto"/>
        <w:bottom w:val="none" w:sz="0" w:space="0" w:color="auto"/>
        <w:right w:val="none" w:sz="0" w:space="0" w:color="auto"/>
      </w:divBdr>
    </w:div>
    <w:div w:id="1941447283">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57247251">
      <w:bodyDiv w:val="1"/>
      <w:marLeft w:val="0"/>
      <w:marRight w:val="0"/>
      <w:marTop w:val="0"/>
      <w:marBottom w:val="0"/>
      <w:divBdr>
        <w:top w:val="none" w:sz="0" w:space="0" w:color="auto"/>
        <w:left w:val="none" w:sz="0" w:space="0" w:color="auto"/>
        <w:bottom w:val="none" w:sz="0" w:space="0" w:color="auto"/>
        <w:right w:val="none" w:sz="0" w:space="0" w:color="auto"/>
      </w:divBdr>
    </w:div>
    <w:div w:id="1972906675">
      <w:bodyDiv w:val="1"/>
      <w:marLeft w:val="0"/>
      <w:marRight w:val="0"/>
      <w:marTop w:val="0"/>
      <w:marBottom w:val="0"/>
      <w:divBdr>
        <w:top w:val="none" w:sz="0" w:space="0" w:color="auto"/>
        <w:left w:val="none" w:sz="0" w:space="0" w:color="auto"/>
        <w:bottom w:val="none" w:sz="0" w:space="0" w:color="auto"/>
        <w:right w:val="none" w:sz="0" w:space="0" w:color="auto"/>
      </w:divBdr>
    </w:div>
    <w:div w:id="1983459756">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1993828108">
      <w:bodyDiv w:val="1"/>
      <w:marLeft w:val="0"/>
      <w:marRight w:val="0"/>
      <w:marTop w:val="0"/>
      <w:marBottom w:val="0"/>
      <w:divBdr>
        <w:top w:val="none" w:sz="0" w:space="0" w:color="auto"/>
        <w:left w:val="none" w:sz="0" w:space="0" w:color="auto"/>
        <w:bottom w:val="none" w:sz="0" w:space="0" w:color="auto"/>
        <w:right w:val="none" w:sz="0" w:space="0" w:color="auto"/>
      </w:divBdr>
    </w:div>
    <w:div w:id="1994916392">
      <w:bodyDiv w:val="1"/>
      <w:marLeft w:val="0"/>
      <w:marRight w:val="0"/>
      <w:marTop w:val="0"/>
      <w:marBottom w:val="0"/>
      <w:divBdr>
        <w:top w:val="none" w:sz="0" w:space="0" w:color="auto"/>
        <w:left w:val="none" w:sz="0" w:space="0" w:color="auto"/>
        <w:bottom w:val="none" w:sz="0" w:space="0" w:color="auto"/>
        <w:right w:val="none" w:sz="0" w:space="0" w:color="auto"/>
      </w:divBdr>
    </w:div>
    <w:div w:id="1997368991">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07171837">
      <w:bodyDiv w:val="1"/>
      <w:marLeft w:val="0"/>
      <w:marRight w:val="0"/>
      <w:marTop w:val="0"/>
      <w:marBottom w:val="0"/>
      <w:divBdr>
        <w:top w:val="none" w:sz="0" w:space="0" w:color="auto"/>
        <w:left w:val="none" w:sz="0" w:space="0" w:color="auto"/>
        <w:bottom w:val="none" w:sz="0" w:space="0" w:color="auto"/>
        <w:right w:val="none" w:sz="0" w:space="0" w:color="auto"/>
      </w:divBdr>
    </w:div>
    <w:div w:id="2012755756">
      <w:bodyDiv w:val="1"/>
      <w:marLeft w:val="0"/>
      <w:marRight w:val="0"/>
      <w:marTop w:val="0"/>
      <w:marBottom w:val="0"/>
      <w:divBdr>
        <w:top w:val="none" w:sz="0" w:space="0" w:color="auto"/>
        <w:left w:val="none" w:sz="0" w:space="0" w:color="auto"/>
        <w:bottom w:val="none" w:sz="0" w:space="0" w:color="auto"/>
        <w:right w:val="none" w:sz="0" w:space="0" w:color="auto"/>
      </w:divBdr>
    </w:div>
    <w:div w:id="2041588849">
      <w:bodyDiv w:val="1"/>
      <w:marLeft w:val="0"/>
      <w:marRight w:val="0"/>
      <w:marTop w:val="0"/>
      <w:marBottom w:val="0"/>
      <w:divBdr>
        <w:top w:val="none" w:sz="0" w:space="0" w:color="auto"/>
        <w:left w:val="none" w:sz="0" w:space="0" w:color="auto"/>
        <w:bottom w:val="none" w:sz="0" w:space="0" w:color="auto"/>
        <w:right w:val="none" w:sz="0" w:space="0" w:color="auto"/>
      </w:divBdr>
    </w:div>
    <w:div w:id="2050303083">
      <w:bodyDiv w:val="1"/>
      <w:marLeft w:val="0"/>
      <w:marRight w:val="0"/>
      <w:marTop w:val="0"/>
      <w:marBottom w:val="0"/>
      <w:divBdr>
        <w:top w:val="none" w:sz="0" w:space="0" w:color="auto"/>
        <w:left w:val="none" w:sz="0" w:space="0" w:color="auto"/>
        <w:bottom w:val="none" w:sz="0" w:space="0" w:color="auto"/>
        <w:right w:val="none" w:sz="0" w:space="0" w:color="auto"/>
      </w:divBdr>
    </w:div>
    <w:div w:id="2053797448">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 w:id="2082946902">
      <w:bodyDiv w:val="1"/>
      <w:marLeft w:val="0"/>
      <w:marRight w:val="0"/>
      <w:marTop w:val="0"/>
      <w:marBottom w:val="0"/>
      <w:divBdr>
        <w:top w:val="none" w:sz="0" w:space="0" w:color="auto"/>
        <w:left w:val="none" w:sz="0" w:space="0" w:color="auto"/>
        <w:bottom w:val="none" w:sz="0" w:space="0" w:color="auto"/>
        <w:right w:val="none" w:sz="0" w:space="0" w:color="auto"/>
      </w:divBdr>
    </w:div>
    <w:div w:id="2090692423">
      <w:bodyDiv w:val="1"/>
      <w:marLeft w:val="0"/>
      <w:marRight w:val="0"/>
      <w:marTop w:val="0"/>
      <w:marBottom w:val="0"/>
      <w:divBdr>
        <w:top w:val="none" w:sz="0" w:space="0" w:color="auto"/>
        <w:left w:val="none" w:sz="0" w:space="0" w:color="auto"/>
        <w:bottom w:val="none" w:sz="0" w:space="0" w:color="auto"/>
        <w:right w:val="none" w:sz="0" w:space="0" w:color="auto"/>
      </w:divBdr>
    </w:div>
    <w:div w:id="2100058770">
      <w:bodyDiv w:val="1"/>
      <w:marLeft w:val="0"/>
      <w:marRight w:val="0"/>
      <w:marTop w:val="0"/>
      <w:marBottom w:val="0"/>
      <w:divBdr>
        <w:top w:val="none" w:sz="0" w:space="0" w:color="auto"/>
        <w:left w:val="none" w:sz="0" w:space="0" w:color="auto"/>
        <w:bottom w:val="none" w:sz="0" w:space="0" w:color="auto"/>
        <w:right w:val="none" w:sz="0" w:space="0" w:color="auto"/>
      </w:divBdr>
    </w:div>
    <w:div w:id="2107997686">
      <w:bodyDiv w:val="1"/>
      <w:marLeft w:val="0"/>
      <w:marRight w:val="0"/>
      <w:marTop w:val="0"/>
      <w:marBottom w:val="0"/>
      <w:divBdr>
        <w:top w:val="none" w:sz="0" w:space="0" w:color="auto"/>
        <w:left w:val="none" w:sz="0" w:space="0" w:color="auto"/>
        <w:bottom w:val="none" w:sz="0" w:space="0" w:color="auto"/>
        <w:right w:val="none" w:sz="0" w:space="0" w:color="auto"/>
      </w:divBdr>
    </w:div>
    <w:div w:id="2120829706">
      <w:bodyDiv w:val="1"/>
      <w:marLeft w:val="0"/>
      <w:marRight w:val="0"/>
      <w:marTop w:val="0"/>
      <w:marBottom w:val="0"/>
      <w:divBdr>
        <w:top w:val="none" w:sz="0" w:space="0" w:color="auto"/>
        <w:left w:val="none" w:sz="0" w:space="0" w:color="auto"/>
        <w:bottom w:val="none" w:sz="0" w:space="0" w:color="auto"/>
        <w:right w:val="none" w:sz="0" w:space="0" w:color="auto"/>
      </w:divBdr>
    </w:div>
    <w:div w:id="2121534133">
      <w:bodyDiv w:val="1"/>
      <w:marLeft w:val="0"/>
      <w:marRight w:val="0"/>
      <w:marTop w:val="0"/>
      <w:marBottom w:val="0"/>
      <w:divBdr>
        <w:top w:val="none" w:sz="0" w:space="0" w:color="auto"/>
        <w:left w:val="none" w:sz="0" w:space="0" w:color="auto"/>
        <w:bottom w:val="none" w:sz="0" w:space="0" w:color="auto"/>
        <w:right w:val="none" w:sz="0" w:space="0" w:color="auto"/>
      </w:divBdr>
    </w:div>
    <w:div w:id="2125998962">
      <w:bodyDiv w:val="1"/>
      <w:marLeft w:val="0"/>
      <w:marRight w:val="0"/>
      <w:marTop w:val="0"/>
      <w:marBottom w:val="0"/>
      <w:divBdr>
        <w:top w:val="none" w:sz="0" w:space="0" w:color="auto"/>
        <w:left w:val="none" w:sz="0" w:space="0" w:color="auto"/>
        <w:bottom w:val="none" w:sz="0" w:space="0" w:color="auto"/>
        <w:right w:val="none" w:sz="0" w:space="0" w:color="auto"/>
      </w:divBdr>
    </w:div>
    <w:div w:id="2132245127">
      <w:bodyDiv w:val="1"/>
      <w:marLeft w:val="0"/>
      <w:marRight w:val="0"/>
      <w:marTop w:val="0"/>
      <w:marBottom w:val="0"/>
      <w:divBdr>
        <w:top w:val="none" w:sz="0" w:space="0" w:color="auto"/>
        <w:left w:val="none" w:sz="0" w:space="0" w:color="auto"/>
        <w:bottom w:val="none" w:sz="0" w:space="0" w:color="auto"/>
        <w:right w:val="none" w:sz="0" w:space="0" w:color="auto"/>
      </w:divBdr>
    </w:div>
    <w:div w:id="213760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006D8"/>
    <w:rsid w:val="00015998"/>
    <w:rsid w:val="00017243"/>
    <w:rsid w:val="0002603B"/>
    <w:rsid w:val="00030CD9"/>
    <w:rsid w:val="00037061"/>
    <w:rsid w:val="00040638"/>
    <w:rsid w:val="00041AFD"/>
    <w:rsid w:val="00055714"/>
    <w:rsid w:val="000568F4"/>
    <w:rsid w:val="000663AB"/>
    <w:rsid w:val="00072051"/>
    <w:rsid w:val="00084004"/>
    <w:rsid w:val="00087E6D"/>
    <w:rsid w:val="00095F4A"/>
    <w:rsid w:val="000A7D96"/>
    <w:rsid w:val="000B08C0"/>
    <w:rsid w:val="000B4DD2"/>
    <w:rsid w:val="000C5EBA"/>
    <w:rsid w:val="0010303A"/>
    <w:rsid w:val="001130EB"/>
    <w:rsid w:val="00117B12"/>
    <w:rsid w:val="00121A71"/>
    <w:rsid w:val="00121F99"/>
    <w:rsid w:val="0012268A"/>
    <w:rsid w:val="00130B20"/>
    <w:rsid w:val="001331DE"/>
    <w:rsid w:val="001337D6"/>
    <w:rsid w:val="00150659"/>
    <w:rsid w:val="00153F06"/>
    <w:rsid w:val="001719E3"/>
    <w:rsid w:val="001753B8"/>
    <w:rsid w:val="001823B9"/>
    <w:rsid w:val="00195BC4"/>
    <w:rsid w:val="00197C13"/>
    <w:rsid w:val="001B475D"/>
    <w:rsid w:val="001B6FCC"/>
    <w:rsid w:val="001C2863"/>
    <w:rsid w:val="001D4E93"/>
    <w:rsid w:val="001D7E54"/>
    <w:rsid w:val="001F3FA6"/>
    <w:rsid w:val="001F429A"/>
    <w:rsid w:val="002043CE"/>
    <w:rsid w:val="0020464A"/>
    <w:rsid w:val="00214B94"/>
    <w:rsid w:val="0022169C"/>
    <w:rsid w:val="00226936"/>
    <w:rsid w:val="00231EFA"/>
    <w:rsid w:val="00235C2C"/>
    <w:rsid w:val="00250369"/>
    <w:rsid w:val="002551EE"/>
    <w:rsid w:val="00267EC7"/>
    <w:rsid w:val="00277EE1"/>
    <w:rsid w:val="0028007D"/>
    <w:rsid w:val="00281A9F"/>
    <w:rsid w:val="00294B67"/>
    <w:rsid w:val="00296171"/>
    <w:rsid w:val="002B4523"/>
    <w:rsid w:val="002C5575"/>
    <w:rsid w:val="002D3461"/>
    <w:rsid w:val="002D4130"/>
    <w:rsid w:val="002E2E5A"/>
    <w:rsid w:val="002E4902"/>
    <w:rsid w:val="0032075A"/>
    <w:rsid w:val="00322794"/>
    <w:rsid w:val="00332BCD"/>
    <w:rsid w:val="00332F7B"/>
    <w:rsid w:val="00334B01"/>
    <w:rsid w:val="0033720E"/>
    <w:rsid w:val="00340D1F"/>
    <w:rsid w:val="00346668"/>
    <w:rsid w:val="003470E4"/>
    <w:rsid w:val="00354FFC"/>
    <w:rsid w:val="0035735D"/>
    <w:rsid w:val="003717D9"/>
    <w:rsid w:val="00386ECD"/>
    <w:rsid w:val="003A3075"/>
    <w:rsid w:val="003B5349"/>
    <w:rsid w:val="003C04D1"/>
    <w:rsid w:val="003D00D9"/>
    <w:rsid w:val="003D29FF"/>
    <w:rsid w:val="003D3A89"/>
    <w:rsid w:val="003D3D12"/>
    <w:rsid w:val="003E79DD"/>
    <w:rsid w:val="003F28CE"/>
    <w:rsid w:val="003F3CB7"/>
    <w:rsid w:val="00401EF7"/>
    <w:rsid w:val="00405765"/>
    <w:rsid w:val="004121A9"/>
    <w:rsid w:val="00412B45"/>
    <w:rsid w:val="004135C5"/>
    <w:rsid w:val="00414541"/>
    <w:rsid w:val="004514D4"/>
    <w:rsid w:val="00451AD6"/>
    <w:rsid w:val="004523DD"/>
    <w:rsid w:val="00452679"/>
    <w:rsid w:val="00454876"/>
    <w:rsid w:val="00457568"/>
    <w:rsid w:val="00462468"/>
    <w:rsid w:val="00487C1C"/>
    <w:rsid w:val="004936E6"/>
    <w:rsid w:val="00496BCC"/>
    <w:rsid w:val="004C2423"/>
    <w:rsid w:val="004C25FB"/>
    <w:rsid w:val="004E3CAA"/>
    <w:rsid w:val="004F3417"/>
    <w:rsid w:val="004F503C"/>
    <w:rsid w:val="00513008"/>
    <w:rsid w:val="00515A2A"/>
    <w:rsid w:val="00517793"/>
    <w:rsid w:val="0052199C"/>
    <w:rsid w:val="005230F2"/>
    <w:rsid w:val="0053247E"/>
    <w:rsid w:val="00536D91"/>
    <w:rsid w:val="00536FED"/>
    <w:rsid w:val="00555022"/>
    <w:rsid w:val="005752D7"/>
    <w:rsid w:val="005C0413"/>
    <w:rsid w:val="005C7619"/>
    <w:rsid w:val="006010A9"/>
    <w:rsid w:val="00602AF5"/>
    <w:rsid w:val="00611479"/>
    <w:rsid w:val="00617978"/>
    <w:rsid w:val="00630C82"/>
    <w:rsid w:val="00636D3F"/>
    <w:rsid w:val="00645FAF"/>
    <w:rsid w:val="00653128"/>
    <w:rsid w:val="00675D74"/>
    <w:rsid w:val="00676C3A"/>
    <w:rsid w:val="00682789"/>
    <w:rsid w:val="006A3DCC"/>
    <w:rsid w:val="006B71CD"/>
    <w:rsid w:val="006C2D74"/>
    <w:rsid w:val="006C394A"/>
    <w:rsid w:val="006D609F"/>
    <w:rsid w:val="006E2E50"/>
    <w:rsid w:val="006E5CEF"/>
    <w:rsid w:val="006E736D"/>
    <w:rsid w:val="006F33BC"/>
    <w:rsid w:val="0070066A"/>
    <w:rsid w:val="00701135"/>
    <w:rsid w:val="00704D4B"/>
    <w:rsid w:val="00707A57"/>
    <w:rsid w:val="00711E25"/>
    <w:rsid w:val="00720AC8"/>
    <w:rsid w:val="00730FCB"/>
    <w:rsid w:val="00734F84"/>
    <w:rsid w:val="0073777D"/>
    <w:rsid w:val="00740E2F"/>
    <w:rsid w:val="00743D8A"/>
    <w:rsid w:val="00747623"/>
    <w:rsid w:val="007579D4"/>
    <w:rsid w:val="00761B9D"/>
    <w:rsid w:val="00771B88"/>
    <w:rsid w:val="00775733"/>
    <w:rsid w:val="0078210A"/>
    <w:rsid w:val="007868DA"/>
    <w:rsid w:val="00790086"/>
    <w:rsid w:val="00791084"/>
    <w:rsid w:val="00791C98"/>
    <w:rsid w:val="007A1616"/>
    <w:rsid w:val="007A26C9"/>
    <w:rsid w:val="007A47A2"/>
    <w:rsid w:val="007A7AC4"/>
    <w:rsid w:val="007C2992"/>
    <w:rsid w:val="007C2F93"/>
    <w:rsid w:val="007D4926"/>
    <w:rsid w:val="007E1DF7"/>
    <w:rsid w:val="007F564A"/>
    <w:rsid w:val="007F7AF9"/>
    <w:rsid w:val="00800363"/>
    <w:rsid w:val="00810E14"/>
    <w:rsid w:val="008175A9"/>
    <w:rsid w:val="00824DF3"/>
    <w:rsid w:val="0083005C"/>
    <w:rsid w:val="00831D62"/>
    <w:rsid w:val="00836ACF"/>
    <w:rsid w:val="00855333"/>
    <w:rsid w:val="0085537E"/>
    <w:rsid w:val="00872DC5"/>
    <w:rsid w:val="0088473D"/>
    <w:rsid w:val="00890B40"/>
    <w:rsid w:val="0089360F"/>
    <w:rsid w:val="008961FE"/>
    <w:rsid w:val="008A14FA"/>
    <w:rsid w:val="008A78F2"/>
    <w:rsid w:val="008C3EFB"/>
    <w:rsid w:val="008D218D"/>
    <w:rsid w:val="008D66ED"/>
    <w:rsid w:val="008E0B75"/>
    <w:rsid w:val="008E47DE"/>
    <w:rsid w:val="008E6924"/>
    <w:rsid w:val="008E6BBF"/>
    <w:rsid w:val="008F2116"/>
    <w:rsid w:val="008F475D"/>
    <w:rsid w:val="008F5655"/>
    <w:rsid w:val="00900B49"/>
    <w:rsid w:val="00903718"/>
    <w:rsid w:val="00920DC0"/>
    <w:rsid w:val="00923618"/>
    <w:rsid w:val="00933B6A"/>
    <w:rsid w:val="00940C9F"/>
    <w:rsid w:val="00957BE3"/>
    <w:rsid w:val="009628DC"/>
    <w:rsid w:val="00970843"/>
    <w:rsid w:val="00977A3C"/>
    <w:rsid w:val="009941DE"/>
    <w:rsid w:val="00997266"/>
    <w:rsid w:val="009A0C84"/>
    <w:rsid w:val="009B17FC"/>
    <w:rsid w:val="009C7712"/>
    <w:rsid w:val="009D0349"/>
    <w:rsid w:val="009D678F"/>
    <w:rsid w:val="009D716D"/>
    <w:rsid w:val="009E0411"/>
    <w:rsid w:val="009E4A30"/>
    <w:rsid w:val="00A05E48"/>
    <w:rsid w:val="00A22545"/>
    <w:rsid w:val="00A25E7A"/>
    <w:rsid w:val="00A30745"/>
    <w:rsid w:val="00A555A5"/>
    <w:rsid w:val="00A61BE5"/>
    <w:rsid w:val="00A715CE"/>
    <w:rsid w:val="00A77458"/>
    <w:rsid w:val="00A81410"/>
    <w:rsid w:val="00A85146"/>
    <w:rsid w:val="00A93704"/>
    <w:rsid w:val="00AA1DD1"/>
    <w:rsid w:val="00AD2281"/>
    <w:rsid w:val="00AD6D18"/>
    <w:rsid w:val="00AE12E6"/>
    <w:rsid w:val="00AF6221"/>
    <w:rsid w:val="00B009B1"/>
    <w:rsid w:val="00B011BA"/>
    <w:rsid w:val="00B01778"/>
    <w:rsid w:val="00B042ED"/>
    <w:rsid w:val="00B169DD"/>
    <w:rsid w:val="00B23843"/>
    <w:rsid w:val="00B31AE4"/>
    <w:rsid w:val="00B42E12"/>
    <w:rsid w:val="00B43962"/>
    <w:rsid w:val="00B57234"/>
    <w:rsid w:val="00B71C50"/>
    <w:rsid w:val="00B7261F"/>
    <w:rsid w:val="00B72E0E"/>
    <w:rsid w:val="00B74FAA"/>
    <w:rsid w:val="00B81036"/>
    <w:rsid w:val="00B816FE"/>
    <w:rsid w:val="00B85413"/>
    <w:rsid w:val="00B878D9"/>
    <w:rsid w:val="00B9733A"/>
    <w:rsid w:val="00BA38FE"/>
    <w:rsid w:val="00BA7198"/>
    <w:rsid w:val="00BC0E98"/>
    <w:rsid w:val="00BD12B0"/>
    <w:rsid w:val="00BD1E48"/>
    <w:rsid w:val="00BD2178"/>
    <w:rsid w:val="00BE01A4"/>
    <w:rsid w:val="00BF293A"/>
    <w:rsid w:val="00C01E11"/>
    <w:rsid w:val="00C07C00"/>
    <w:rsid w:val="00C169E1"/>
    <w:rsid w:val="00C43185"/>
    <w:rsid w:val="00C470AF"/>
    <w:rsid w:val="00C5646A"/>
    <w:rsid w:val="00C57898"/>
    <w:rsid w:val="00C64ACB"/>
    <w:rsid w:val="00C676A3"/>
    <w:rsid w:val="00C67ADB"/>
    <w:rsid w:val="00C709FF"/>
    <w:rsid w:val="00C900E5"/>
    <w:rsid w:val="00C93066"/>
    <w:rsid w:val="00C95C3D"/>
    <w:rsid w:val="00CA3FCD"/>
    <w:rsid w:val="00CB1412"/>
    <w:rsid w:val="00CB27C8"/>
    <w:rsid w:val="00CB7532"/>
    <w:rsid w:val="00CC6208"/>
    <w:rsid w:val="00CD65B6"/>
    <w:rsid w:val="00CE1B3A"/>
    <w:rsid w:val="00CE6284"/>
    <w:rsid w:val="00CF77D2"/>
    <w:rsid w:val="00D02919"/>
    <w:rsid w:val="00D02E38"/>
    <w:rsid w:val="00D25852"/>
    <w:rsid w:val="00D25A72"/>
    <w:rsid w:val="00D26D6C"/>
    <w:rsid w:val="00D31EEC"/>
    <w:rsid w:val="00D34DCE"/>
    <w:rsid w:val="00D533D1"/>
    <w:rsid w:val="00D54CBF"/>
    <w:rsid w:val="00D664C6"/>
    <w:rsid w:val="00D67B7F"/>
    <w:rsid w:val="00D67D27"/>
    <w:rsid w:val="00D74279"/>
    <w:rsid w:val="00D87755"/>
    <w:rsid w:val="00D95702"/>
    <w:rsid w:val="00DA0D34"/>
    <w:rsid w:val="00DA5003"/>
    <w:rsid w:val="00DB0E92"/>
    <w:rsid w:val="00DB126B"/>
    <w:rsid w:val="00DB4C4B"/>
    <w:rsid w:val="00DC5175"/>
    <w:rsid w:val="00DC7BD0"/>
    <w:rsid w:val="00E024EA"/>
    <w:rsid w:val="00E066AC"/>
    <w:rsid w:val="00E129BE"/>
    <w:rsid w:val="00E130D1"/>
    <w:rsid w:val="00E23ABF"/>
    <w:rsid w:val="00E2565A"/>
    <w:rsid w:val="00E52426"/>
    <w:rsid w:val="00E611C4"/>
    <w:rsid w:val="00E703C2"/>
    <w:rsid w:val="00E72975"/>
    <w:rsid w:val="00E74528"/>
    <w:rsid w:val="00E83565"/>
    <w:rsid w:val="00E91C82"/>
    <w:rsid w:val="00E954B9"/>
    <w:rsid w:val="00EA5E95"/>
    <w:rsid w:val="00EA6B9C"/>
    <w:rsid w:val="00EC1EC2"/>
    <w:rsid w:val="00EF43BB"/>
    <w:rsid w:val="00F043FF"/>
    <w:rsid w:val="00F04492"/>
    <w:rsid w:val="00F044EC"/>
    <w:rsid w:val="00F0591F"/>
    <w:rsid w:val="00F06EB0"/>
    <w:rsid w:val="00F13219"/>
    <w:rsid w:val="00F165CE"/>
    <w:rsid w:val="00F2156D"/>
    <w:rsid w:val="00F22CC4"/>
    <w:rsid w:val="00F25558"/>
    <w:rsid w:val="00F25D07"/>
    <w:rsid w:val="00F4085D"/>
    <w:rsid w:val="00F466EC"/>
    <w:rsid w:val="00F5549F"/>
    <w:rsid w:val="00F67CBC"/>
    <w:rsid w:val="00F73025"/>
    <w:rsid w:val="00F82B6B"/>
    <w:rsid w:val="00F85ED9"/>
    <w:rsid w:val="00F86DF5"/>
    <w:rsid w:val="00F92D0E"/>
    <w:rsid w:val="00F9352D"/>
    <w:rsid w:val="00FA740E"/>
    <w:rsid w:val="00FA7DFD"/>
    <w:rsid w:val="00FB08EE"/>
    <w:rsid w:val="00FD3A41"/>
    <w:rsid w:val="00FD5907"/>
    <w:rsid w:val="00FE3502"/>
    <w:rsid w:val="00FE6C23"/>
    <w:rsid w:val="00FF0FD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872C5-0909-4CEE-8E72-F1C726FB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3007</Words>
  <Characters>16541</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Mairaeva HUANG</dc:creator>
  <cp:lastModifiedBy>Thibault TM. MARAIS</cp:lastModifiedBy>
  <cp:revision>18</cp:revision>
  <cp:lastPrinted>2017-06-21T21:10:00Z</cp:lastPrinted>
  <dcterms:created xsi:type="dcterms:W3CDTF">2017-08-16T00:33:00Z</dcterms:created>
  <dcterms:modified xsi:type="dcterms:W3CDTF">2017-08-17T00:05:00Z</dcterms:modified>
</cp:coreProperties>
</file>