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8A7FD8" w:rsidRDefault="0038079C" w:rsidP="000D45B6">
      <w:pPr>
        <w:jc w:val="center"/>
        <w:rPr>
          <w:rFonts w:ascii="Cambria" w:hAnsi="Cambria"/>
          <w:noProof/>
          <w:lang w:val="fr-FR" w:eastAsia="fr-FR"/>
        </w:rPr>
      </w:pPr>
      <w:r w:rsidRPr="008A7FD8">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8A7FD8">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8A7FD8" w:rsidRDefault="00664E1E" w:rsidP="000D45B6">
      <w:pPr>
        <w:jc w:val="center"/>
        <w:rPr>
          <w:rFonts w:ascii="Cambria" w:hAnsi="Cambria"/>
          <w:b/>
          <w:noProof/>
          <w:color w:val="993366"/>
          <w:lang w:val="fr-FR" w:eastAsia="fr-FR"/>
        </w:rPr>
      </w:pPr>
    </w:p>
    <w:p w14:paraId="4D247E99" w14:textId="77777777" w:rsidR="00664E1E" w:rsidRPr="008A7FD8" w:rsidRDefault="00664E1E" w:rsidP="000D45B6">
      <w:pPr>
        <w:jc w:val="center"/>
        <w:rPr>
          <w:rFonts w:ascii="Cambria" w:hAnsi="Cambria"/>
          <w:b/>
          <w:color w:val="993366"/>
          <w:lang w:val="fr-FR"/>
        </w:rPr>
      </w:pPr>
    </w:p>
    <w:p w14:paraId="0C199B23" w14:textId="77777777" w:rsidR="000D45B6" w:rsidRPr="008A7FD8" w:rsidRDefault="000D45B6" w:rsidP="000D45B6">
      <w:pPr>
        <w:jc w:val="center"/>
        <w:rPr>
          <w:rFonts w:ascii="Cambria" w:hAnsi="Cambria"/>
          <w:b/>
          <w:color w:val="993366"/>
          <w:lang w:val="fr-FR"/>
        </w:rPr>
      </w:pPr>
    </w:p>
    <w:p w14:paraId="4D61423D" w14:textId="77777777" w:rsidR="000D45B6" w:rsidRPr="008A7FD8" w:rsidRDefault="000D45B6" w:rsidP="000D45B6">
      <w:pPr>
        <w:jc w:val="center"/>
        <w:rPr>
          <w:rFonts w:ascii="Cambria" w:hAnsi="Cambria"/>
          <w:b/>
          <w:color w:val="993366"/>
          <w:lang w:val="fr-FR"/>
        </w:rPr>
      </w:pPr>
    </w:p>
    <w:p w14:paraId="273704AA" w14:textId="77777777" w:rsidR="00206CF6" w:rsidRPr="008A7FD8" w:rsidRDefault="00206CF6" w:rsidP="00206CF6">
      <w:pPr>
        <w:rPr>
          <w:rFonts w:ascii="Cambria" w:hAnsi="Cambria"/>
          <w:b/>
          <w:color w:val="993366"/>
          <w:lang w:val="fr-FR"/>
        </w:rPr>
      </w:pPr>
    </w:p>
    <w:p w14:paraId="04BAB3D2" w14:textId="77777777" w:rsidR="00206CF6" w:rsidRPr="008A7FD8" w:rsidRDefault="00206CF6" w:rsidP="00206CF6">
      <w:pPr>
        <w:tabs>
          <w:tab w:val="center" w:pos="4533"/>
          <w:tab w:val="left" w:pos="6544"/>
        </w:tabs>
        <w:rPr>
          <w:rFonts w:ascii="Cambria" w:hAnsi="Cambria"/>
          <w:b/>
          <w:u w:val="single"/>
          <w:lang w:val="fr-FR"/>
        </w:rPr>
      </w:pPr>
      <w:r w:rsidRPr="008A7FD8">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8A7FD8" w:rsidRDefault="00206CF6" w:rsidP="00206CF6">
      <w:pPr>
        <w:tabs>
          <w:tab w:val="left" w:pos="3240"/>
        </w:tabs>
        <w:jc w:val="center"/>
        <w:rPr>
          <w:rFonts w:ascii="Cambria" w:hAnsi="Cambria" w:cs="Arial"/>
          <w:b/>
          <w:lang w:val="fr-FR"/>
        </w:rPr>
      </w:pPr>
      <w:r w:rsidRPr="008A7FD8">
        <w:rPr>
          <w:rFonts w:ascii="Cambria" w:hAnsi="Cambria" w:cs="Arial"/>
          <w:b/>
          <w:lang w:val="fr-FR"/>
        </w:rPr>
        <w:t>BUREAU DE LA COMMUNICATION</w:t>
      </w:r>
    </w:p>
    <w:p w14:paraId="023EE4C0" w14:textId="765EB057" w:rsidR="00B06B70" w:rsidRPr="008A7FD8" w:rsidRDefault="00F25CDE" w:rsidP="00B06B70">
      <w:pPr>
        <w:tabs>
          <w:tab w:val="left" w:pos="3240"/>
        </w:tabs>
        <w:jc w:val="center"/>
        <w:rPr>
          <w:rFonts w:ascii="Cambria" w:hAnsi="Cambria" w:cs="Arial"/>
          <w:b/>
          <w:i/>
          <w:lang w:val="fr-FR"/>
        </w:rPr>
      </w:pPr>
      <w:r w:rsidRPr="008A7FD8">
        <w:rPr>
          <w:rFonts w:ascii="Cambria" w:hAnsi="Cambria" w:cs="Arial"/>
          <w:b/>
          <w:i/>
          <w:lang w:val="fr-FR"/>
        </w:rPr>
        <w:t xml:space="preserve">Mercredi </w:t>
      </w:r>
      <w:r w:rsidR="00B07F49">
        <w:rPr>
          <w:rFonts w:ascii="Cambria" w:hAnsi="Cambria" w:cs="Arial"/>
          <w:b/>
          <w:i/>
          <w:lang w:val="fr-FR"/>
        </w:rPr>
        <w:t>24</w:t>
      </w:r>
      <w:r w:rsidR="00F76E3E">
        <w:rPr>
          <w:rFonts w:ascii="Cambria" w:hAnsi="Cambria" w:cs="Arial"/>
          <w:b/>
          <w:i/>
          <w:lang w:val="fr-FR"/>
        </w:rPr>
        <w:t xml:space="preserve"> </w:t>
      </w:r>
      <w:r w:rsidR="00DB4020">
        <w:rPr>
          <w:rFonts w:ascii="Cambria" w:hAnsi="Cambria" w:cs="Arial"/>
          <w:b/>
          <w:i/>
          <w:lang w:val="fr-FR"/>
        </w:rPr>
        <w:t>f</w:t>
      </w:r>
      <w:r w:rsidR="00F76E3E">
        <w:rPr>
          <w:rFonts w:ascii="Cambria" w:hAnsi="Cambria" w:cs="Arial"/>
          <w:b/>
          <w:i/>
          <w:lang w:val="fr-FR"/>
        </w:rPr>
        <w:t>évrier</w:t>
      </w:r>
      <w:r w:rsidR="00E76146" w:rsidRPr="008A7FD8">
        <w:rPr>
          <w:rFonts w:ascii="Cambria" w:hAnsi="Cambria" w:cs="Arial"/>
          <w:b/>
          <w:i/>
          <w:lang w:val="fr-FR"/>
        </w:rPr>
        <w:t xml:space="preserve"> </w:t>
      </w:r>
      <w:r w:rsidR="00F76E3E">
        <w:rPr>
          <w:rFonts w:ascii="Cambria" w:hAnsi="Cambria" w:cs="Arial"/>
          <w:b/>
          <w:i/>
          <w:lang w:val="fr-FR"/>
        </w:rPr>
        <w:t>2016</w:t>
      </w:r>
    </w:p>
    <w:p w14:paraId="64E1B831" w14:textId="2205C61B" w:rsidR="00206CF6" w:rsidRPr="008A7FD8" w:rsidRDefault="000D441C" w:rsidP="000D441C">
      <w:pPr>
        <w:tabs>
          <w:tab w:val="left" w:pos="3240"/>
        </w:tabs>
        <w:jc w:val="center"/>
        <w:rPr>
          <w:rFonts w:ascii="Cambria" w:hAnsi="Cambria" w:cs="Arial"/>
          <w:b/>
          <w:i/>
          <w:lang w:val="fr-FR"/>
        </w:rPr>
      </w:pPr>
      <w:r w:rsidRPr="008A7FD8">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8A7FD8" w:rsidRDefault="000D441C" w:rsidP="000D441C">
      <w:pPr>
        <w:tabs>
          <w:tab w:val="left" w:pos="3240"/>
        </w:tabs>
        <w:jc w:val="center"/>
        <w:rPr>
          <w:rFonts w:ascii="Cambria" w:hAnsi="Cambria" w:cs="Arial"/>
          <w:b/>
          <w:i/>
          <w:lang w:val="fr-FR"/>
        </w:rPr>
      </w:pPr>
    </w:p>
    <w:p w14:paraId="008117D6" w14:textId="737C0E88" w:rsidR="00881C10" w:rsidRPr="008A7FD8"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8A7FD8">
        <w:rPr>
          <w:rFonts w:ascii="Cambria" w:hAnsi="Cambria"/>
          <w:b/>
          <w:lang w:val="fr-FR"/>
        </w:rPr>
        <w:tab/>
        <w:t>Com</w:t>
      </w:r>
      <w:r w:rsidR="00365BE7" w:rsidRPr="008A7FD8">
        <w:rPr>
          <w:rFonts w:ascii="Cambria" w:hAnsi="Cambria"/>
          <w:b/>
          <w:lang w:val="fr-FR"/>
        </w:rPr>
        <w:t>p</w:t>
      </w:r>
      <w:r w:rsidRPr="008A7FD8">
        <w:rPr>
          <w:rFonts w:ascii="Cambria" w:hAnsi="Cambria"/>
          <w:b/>
          <w:lang w:val="fr-FR"/>
        </w:rPr>
        <w:t>te rendu</w:t>
      </w:r>
      <w:r w:rsidR="00FF1109" w:rsidRPr="008A7FD8">
        <w:rPr>
          <w:rFonts w:ascii="Cambria" w:hAnsi="Cambria"/>
          <w:b/>
          <w:lang w:val="fr-FR"/>
        </w:rPr>
        <w:t xml:space="preserve"> du Conseil des Ministres </w:t>
      </w:r>
    </w:p>
    <w:p w14:paraId="2625289D" w14:textId="77777777" w:rsidR="007E7620" w:rsidRDefault="007E7620" w:rsidP="007E7620">
      <w:pPr>
        <w:pStyle w:val="-LettreTexteespacGEDA"/>
        <w:spacing w:before="0"/>
        <w:ind w:firstLine="0"/>
        <w:rPr>
          <w:rFonts w:ascii="Cambria" w:hAnsi="Cambria"/>
          <w:b/>
        </w:rPr>
      </w:pPr>
    </w:p>
    <w:p w14:paraId="1613922C" w14:textId="77777777" w:rsidR="00B258A5" w:rsidRDefault="00B258A5" w:rsidP="00CF45FA">
      <w:pPr>
        <w:rPr>
          <w:lang w:val="fr-FR"/>
        </w:rPr>
      </w:pPr>
    </w:p>
    <w:p w14:paraId="68F8197B" w14:textId="77777777" w:rsidR="00F17B1A" w:rsidRPr="00F17B1A" w:rsidRDefault="00F17B1A" w:rsidP="00F17B1A">
      <w:pPr>
        <w:jc w:val="center"/>
        <w:rPr>
          <w:rFonts w:ascii="Cambria" w:hAnsi="Cambria"/>
          <w:b/>
          <w:bCs/>
          <w:lang w:val="fr-FR"/>
        </w:rPr>
      </w:pPr>
      <w:r w:rsidRPr="00F17B1A">
        <w:rPr>
          <w:rFonts w:ascii="Cambria" w:hAnsi="Cambria"/>
          <w:b/>
          <w:bCs/>
          <w:lang w:val="fr-FR"/>
        </w:rPr>
        <w:t>Bilan de la visite du président de la République</w:t>
      </w:r>
    </w:p>
    <w:p w14:paraId="10F67787" w14:textId="77777777" w:rsidR="00F17B1A" w:rsidRPr="00F17B1A" w:rsidRDefault="00F17B1A" w:rsidP="00F17B1A">
      <w:pPr>
        <w:rPr>
          <w:rFonts w:ascii="Cambria" w:hAnsi="Cambria"/>
          <w:lang w:val="fr-FR"/>
        </w:rPr>
      </w:pPr>
    </w:p>
    <w:p w14:paraId="5A542279" w14:textId="77777777" w:rsidR="00F17B1A" w:rsidRPr="00F17B1A" w:rsidRDefault="00F17B1A" w:rsidP="00F17B1A">
      <w:pPr>
        <w:jc w:val="both"/>
        <w:rPr>
          <w:rFonts w:ascii="Cambria" w:hAnsi="Cambria"/>
          <w:lang w:val="fr-FR"/>
        </w:rPr>
      </w:pPr>
      <w:r w:rsidRPr="00F17B1A">
        <w:rPr>
          <w:rFonts w:ascii="Cambria" w:hAnsi="Cambria"/>
          <w:lang w:val="fr-FR"/>
        </w:rPr>
        <w:t>Le Conseil des ministres a tenu à remercier le président de la République pour avoir consacré de son temps à la Polynésie française et à le saluer pour la nature des annonces faites pendant son séjour.</w:t>
      </w:r>
    </w:p>
    <w:p w14:paraId="68BB7125" w14:textId="77777777" w:rsidR="00F17B1A" w:rsidRPr="00F17B1A" w:rsidRDefault="00F17B1A" w:rsidP="00F17B1A">
      <w:pPr>
        <w:jc w:val="both"/>
        <w:rPr>
          <w:rFonts w:ascii="Cambria" w:hAnsi="Cambria"/>
          <w:lang w:val="fr-FR"/>
        </w:rPr>
      </w:pPr>
    </w:p>
    <w:p w14:paraId="79F07593" w14:textId="77777777" w:rsidR="00F17B1A" w:rsidRPr="00F17B1A" w:rsidRDefault="00F17B1A" w:rsidP="00F17B1A">
      <w:pPr>
        <w:jc w:val="both"/>
        <w:rPr>
          <w:rFonts w:ascii="Cambria" w:hAnsi="Cambria"/>
          <w:lang w:val="fr-FR"/>
        </w:rPr>
      </w:pPr>
      <w:r w:rsidRPr="00F17B1A">
        <w:rPr>
          <w:rFonts w:ascii="Cambria" w:hAnsi="Cambria"/>
          <w:lang w:val="fr-FR"/>
        </w:rPr>
        <w:t>Le gouvernement se réjouit notamment que le président de la République ait pris à bras de corps le dossier du nucléaire.</w:t>
      </w:r>
    </w:p>
    <w:p w14:paraId="18DB8024" w14:textId="77777777" w:rsidR="00F17B1A" w:rsidRPr="00F17B1A" w:rsidRDefault="00F17B1A" w:rsidP="00F17B1A">
      <w:pPr>
        <w:jc w:val="both"/>
        <w:rPr>
          <w:rFonts w:ascii="Cambria" w:hAnsi="Cambria"/>
          <w:lang w:val="fr-FR"/>
        </w:rPr>
      </w:pPr>
    </w:p>
    <w:p w14:paraId="37CFA298" w14:textId="77777777" w:rsidR="00F17B1A" w:rsidRPr="00F17B1A" w:rsidRDefault="00F17B1A" w:rsidP="00F17B1A">
      <w:pPr>
        <w:jc w:val="both"/>
        <w:rPr>
          <w:rFonts w:ascii="Cambria" w:hAnsi="Cambria"/>
          <w:lang w:val="fr-FR"/>
        </w:rPr>
      </w:pPr>
      <w:r w:rsidRPr="00F17B1A">
        <w:rPr>
          <w:rFonts w:ascii="Cambria" w:hAnsi="Cambria"/>
          <w:lang w:val="fr-FR"/>
        </w:rPr>
        <w:t>Le président Jacques Chirac avait pris en compte les conséquences économiques et financières pour la période post-essais nucléaires. Sous la présidence de Nicolas Sarkozy, l’aspect financier avait été revu au fil des préoccupations budgétaires de l’Etat, au désavantage de la Polynésie française.</w:t>
      </w:r>
    </w:p>
    <w:p w14:paraId="339D7FEE" w14:textId="77777777" w:rsidR="00F17B1A" w:rsidRPr="00F17B1A" w:rsidRDefault="00F17B1A" w:rsidP="00F17B1A">
      <w:pPr>
        <w:jc w:val="both"/>
        <w:rPr>
          <w:rFonts w:ascii="Cambria" w:hAnsi="Cambria"/>
          <w:lang w:val="fr-FR"/>
        </w:rPr>
      </w:pPr>
    </w:p>
    <w:p w14:paraId="3C4197B7" w14:textId="77777777" w:rsidR="00F17B1A" w:rsidRPr="00F17B1A" w:rsidRDefault="00F17B1A" w:rsidP="00F17B1A">
      <w:pPr>
        <w:jc w:val="both"/>
        <w:rPr>
          <w:rFonts w:ascii="Cambria" w:hAnsi="Cambria"/>
          <w:lang w:val="fr-FR"/>
        </w:rPr>
      </w:pPr>
      <w:r w:rsidRPr="00F17B1A">
        <w:rPr>
          <w:rFonts w:ascii="Cambria" w:hAnsi="Cambria"/>
          <w:lang w:val="fr-FR"/>
        </w:rPr>
        <w:t xml:space="preserve">Le président François Hollande, par sa volonté de sanctuariser la DGDA dans la loi organique, montre sa volonté de revenir à l’engagement initial. </w:t>
      </w:r>
    </w:p>
    <w:p w14:paraId="3B66218B" w14:textId="77777777" w:rsidR="00F17B1A" w:rsidRPr="00F17B1A" w:rsidRDefault="00F17B1A" w:rsidP="00F17B1A">
      <w:pPr>
        <w:jc w:val="both"/>
        <w:rPr>
          <w:rFonts w:ascii="Cambria" w:hAnsi="Cambria"/>
          <w:lang w:val="fr-FR"/>
        </w:rPr>
      </w:pPr>
    </w:p>
    <w:p w14:paraId="5821B812" w14:textId="77777777" w:rsidR="00F17B1A" w:rsidRPr="00F17B1A" w:rsidRDefault="00F17B1A" w:rsidP="00F17B1A">
      <w:pPr>
        <w:jc w:val="both"/>
        <w:rPr>
          <w:rFonts w:ascii="Cambria" w:hAnsi="Cambria"/>
          <w:lang w:val="fr-FR"/>
        </w:rPr>
      </w:pPr>
      <w:r w:rsidRPr="00F17B1A">
        <w:rPr>
          <w:rFonts w:ascii="Cambria" w:hAnsi="Cambria"/>
          <w:lang w:val="fr-FR"/>
        </w:rPr>
        <w:t>Mais le président de la République a surtout souhaité élargir le champ des conséquences des essais nucléaires aux aspects sanitaires et environnementaux, ainsi qu’au champ historique en annonçant la création d’un institut d’archives et de documentation.</w:t>
      </w:r>
    </w:p>
    <w:p w14:paraId="209F7DEE" w14:textId="77777777" w:rsidR="00F17B1A" w:rsidRPr="00F17B1A" w:rsidRDefault="00F17B1A" w:rsidP="00F17B1A">
      <w:pPr>
        <w:jc w:val="both"/>
        <w:rPr>
          <w:rFonts w:ascii="Cambria" w:hAnsi="Cambria"/>
          <w:lang w:val="fr-FR"/>
        </w:rPr>
      </w:pPr>
    </w:p>
    <w:p w14:paraId="21AEE2D0" w14:textId="77777777" w:rsidR="00F17B1A" w:rsidRPr="00F17B1A" w:rsidRDefault="00F17B1A" w:rsidP="00F17B1A">
      <w:pPr>
        <w:jc w:val="both"/>
        <w:rPr>
          <w:rFonts w:ascii="Cambria" w:hAnsi="Cambria"/>
          <w:lang w:val="fr-FR"/>
        </w:rPr>
      </w:pPr>
      <w:r w:rsidRPr="00F17B1A">
        <w:rPr>
          <w:rFonts w:ascii="Cambria" w:hAnsi="Cambria"/>
          <w:lang w:val="fr-FR"/>
        </w:rPr>
        <w:t>Le gouvernement se félicite également de tous les autres engagements pris par le président de la République, qui correspondent aux propositions faites par le gouvernement de la Polynésie française pour construire l’avenir.</w:t>
      </w:r>
    </w:p>
    <w:p w14:paraId="4D4006C0" w14:textId="77777777" w:rsidR="00F17B1A" w:rsidRPr="00F17B1A" w:rsidRDefault="00F17B1A" w:rsidP="00F17B1A">
      <w:pPr>
        <w:jc w:val="both"/>
        <w:rPr>
          <w:rFonts w:ascii="Cambria" w:hAnsi="Cambria"/>
          <w:lang w:val="fr-FR"/>
        </w:rPr>
      </w:pPr>
    </w:p>
    <w:p w14:paraId="2C4FCEA4" w14:textId="77777777" w:rsidR="00F17B1A" w:rsidRPr="00F17B1A" w:rsidRDefault="00F17B1A" w:rsidP="00F17B1A">
      <w:pPr>
        <w:jc w:val="both"/>
        <w:rPr>
          <w:rFonts w:ascii="Cambria" w:hAnsi="Cambria"/>
          <w:lang w:val="fr-FR"/>
        </w:rPr>
      </w:pPr>
      <w:r w:rsidRPr="00F17B1A">
        <w:rPr>
          <w:rFonts w:ascii="Cambria" w:hAnsi="Cambria"/>
          <w:lang w:val="fr-FR"/>
        </w:rPr>
        <w:t xml:space="preserve">Ces annonces sont effectivement le fruit des bonnes relations entre l’Etat et la Polynésie française et la proximité qui s’est instaurée entre le président François Hollande et le président Edouard </w:t>
      </w:r>
      <w:proofErr w:type="spellStart"/>
      <w:r w:rsidRPr="00F17B1A">
        <w:rPr>
          <w:rFonts w:ascii="Cambria" w:hAnsi="Cambria"/>
          <w:lang w:val="fr-FR"/>
        </w:rPr>
        <w:t>Fritch</w:t>
      </w:r>
      <w:proofErr w:type="spellEnd"/>
      <w:r w:rsidRPr="00F17B1A">
        <w:rPr>
          <w:rFonts w:ascii="Cambria" w:hAnsi="Cambria"/>
          <w:lang w:val="fr-FR"/>
        </w:rPr>
        <w:t xml:space="preserve">. </w:t>
      </w:r>
    </w:p>
    <w:p w14:paraId="0CB729B8" w14:textId="77777777" w:rsidR="00F17B1A" w:rsidRPr="00F17B1A" w:rsidRDefault="00F17B1A" w:rsidP="00F17B1A">
      <w:pPr>
        <w:jc w:val="both"/>
        <w:rPr>
          <w:rFonts w:ascii="Cambria" w:hAnsi="Cambria"/>
          <w:lang w:val="fr-FR"/>
        </w:rPr>
      </w:pPr>
    </w:p>
    <w:p w14:paraId="69C83DE6" w14:textId="77777777" w:rsidR="00F17B1A" w:rsidRPr="00F17B1A" w:rsidRDefault="00F17B1A" w:rsidP="00F17B1A">
      <w:pPr>
        <w:jc w:val="both"/>
        <w:rPr>
          <w:rFonts w:ascii="Cambria" w:hAnsi="Cambria"/>
          <w:lang w:val="fr-FR"/>
        </w:rPr>
      </w:pPr>
      <w:r w:rsidRPr="00F17B1A">
        <w:rPr>
          <w:rFonts w:ascii="Cambria" w:hAnsi="Cambria"/>
          <w:lang w:val="fr-FR"/>
        </w:rPr>
        <w:t>Elles font suite également à un important travail en amont de la visite du président de la République. De nombreuses réunions préparatoires ont ainsi eu lieu à Papeete, mais aussi à Paris entre les ministres polynésiens et leurs homologues nationaux au cours de ces derniers mois, relayées par nos parlementaires.</w:t>
      </w:r>
    </w:p>
    <w:p w14:paraId="41FB9A63" w14:textId="77777777" w:rsidR="00F17B1A" w:rsidRPr="00F17B1A" w:rsidRDefault="00F17B1A" w:rsidP="00F17B1A">
      <w:pPr>
        <w:jc w:val="both"/>
        <w:rPr>
          <w:rFonts w:ascii="Cambria" w:hAnsi="Cambria"/>
          <w:lang w:val="fr-FR"/>
        </w:rPr>
      </w:pPr>
    </w:p>
    <w:p w14:paraId="6C5EAF24" w14:textId="77777777" w:rsidR="00F17B1A" w:rsidRPr="00F17B1A" w:rsidRDefault="00F17B1A" w:rsidP="00F17B1A">
      <w:pPr>
        <w:jc w:val="both"/>
        <w:rPr>
          <w:rFonts w:ascii="Cambria" w:hAnsi="Cambria"/>
          <w:lang w:val="fr-FR"/>
        </w:rPr>
      </w:pPr>
      <w:r w:rsidRPr="00F17B1A">
        <w:rPr>
          <w:rFonts w:ascii="Cambria" w:hAnsi="Cambria"/>
          <w:lang w:val="fr-FR"/>
        </w:rPr>
        <w:lastRenderedPageBreak/>
        <w:t>Le gouvernement s’attache désormais, en collaboration avec l’Etat, à la mise en œuvre des propositions du président de la République. Les discussions débuteront dès le mois de mars à Paris, notamment pour ce qui concerne les imputations budgétaires à prévoir au plan national, mais aussi pour les modifications de la loi organique et la préparation des accords de Papeete.</w:t>
      </w:r>
    </w:p>
    <w:p w14:paraId="0771D67E" w14:textId="77777777" w:rsidR="00F17B1A" w:rsidRPr="00F17B1A" w:rsidRDefault="00F17B1A" w:rsidP="00F17B1A">
      <w:pPr>
        <w:jc w:val="both"/>
        <w:rPr>
          <w:rFonts w:ascii="Cambria" w:hAnsi="Cambria"/>
          <w:lang w:val="fr-FR"/>
        </w:rPr>
      </w:pPr>
    </w:p>
    <w:p w14:paraId="353E4E28" w14:textId="77777777" w:rsidR="00F17B1A" w:rsidRPr="00F17B1A" w:rsidRDefault="00F17B1A" w:rsidP="00F17B1A">
      <w:pPr>
        <w:jc w:val="both"/>
        <w:rPr>
          <w:rFonts w:ascii="Cambria" w:hAnsi="Cambria"/>
          <w:lang w:val="fr-FR"/>
        </w:rPr>
      </w:pPr>
      <w:r w:rsidRPr="00F17B1A">
        <w:rPr>
          <w:rFonts w:ascii="Cambria" w:hAnsi="Cambria"/>
          <w:lang w:val="fr-FR"/>
        </w:rPr>
        <w:t>Le président organisera une conférence de presse ce vendredi 26 février à 10h30 pour passer en revue les engagements du président de la République et le travail qui sera confié à chacun des ministres pour leur concrétisation.</w:t>
      </w:r>
    </w:p>
    <w:p w14:paraId="42F45F69" w14:textId="77777777" w:rsidR="004D4679" w:rsidRDefault="004D4679" w:rsidP="00507D1D">
      <w:pPr>
        <w:jc w:val="both"/>
        <w:rPr>
          <w:rFonts w:ascii="Cambria" w:hAnsi="Cambria"/>
          <w:lang w:val="fr-FR"/>
        </w:rPr>
      </w:pPr>
    </w:p>
    <w:p w14:paraId="30FCAC92" w14:textId="77777777" w:rsidR="001F50E1" w:rsidRDefault="001F50E1" w:rsidP="00507D1D">
      <w:pPr>
        <w:jc w:val="both"/>
        <w:rPr>
          <w:rFonts w:ascii="Cambria" w:hAnsi="Cambria"/>
          <w:lang w:val="fr-FR"/>
        </w:rPr>
      </w:pPr>
    </w:p>
    <w:p w14:paraId="084ED833" w14:textId="77777777" w:rsidR="001F50E1" w:rsidRPr="00CF45FA" w:rsidRDefault="001F50E1" w:rsidP="001F50E1">
      <w:pPr>
        <w:pStyle w:val="-LettreObjetGEDA"/>
        <w:spacing w:before="0"/>
        <w:rPr>
          <w:rFonts w:ascii="Cambria" w:hAnsi="Cambria"/>
          <w:b/>
          <w:noProof w:val="0"/>
          <w:szCs w:val="24"/>
        </w:rPr>
      </w:pPr>
      <w:r w:rsidRPr="00CF45FA">
        <w:rPr>
          <w:rFonts w:ascii="Cambria" w:hAnsi="Cambria"/>
          <w:b/>
          <w:noProof w:val="0"/>
          <w:szCs w:val="24"/>
        </w:rPr>
        <w:t>Devenir de l’imprimerie officielle et évaluation des besoins en impression du Pays</w:t>
      </w:r>
    </w:p>
    <w:p w14:paraId="53C8C656" w14:textId="77777777" w:rsidR="001F50E1" w:rsidRPr="00CF45FA" w:rsidRDefault="001F50E1" w:rsidP="001F50E1">
      <w:pPr>
        <w:pStyle w:val="-LettreTexteGEDA"/>
        <w:spacing w:before="0"/>
        <w:rPr>
          <w:rFonts w:ascii="Cambria" w:hAnsi="Cambria"/>
          <w:noProof w:val="0"/>
          <w:szCs w:val="24"/>
        </w:rPr>
      </w:pPr>
    </w:p>
    <w:p w14:paraId="586DB8B8" w14:textId="77777777" w:rsidR="001F50E1" w:rsidRPr="00CF45FA" w:rsidRDefault="001F50E1" w:rsidP="001F50E1">
      <w:pPr>
        <w:pStyle w:val="-LettreTexteGEDA"/>
        <w:spacing w:before="0"/>
        <w:ind w:firstLine="0"/>
        <w:rPr>
          <w:rFonts w:ascii="Cambria" w:hAnsi="Cambria"/>
          <w:noProof w:val="0"/>
          <w:szCs w:val="24"/>
        </w:rPr>
      </w:pPr>
      <w:r w:rsidRPr="00CF45FA">
        <w:rPr>
          <w:rFonts w:ascii="Cambria" w:hAnsi="Cambria"/>
          <w:noProof w:val="0"/>
          <w:szCs w:val="24"/>
        </w:rPr>
        <w:t xml:space="preserve">Le </w:t>
      </w:r>
      <w:r>
        <w:rPr>
          <w:rFonts w:ascii="Cambria" w:hAnsi="Cambria"/>
          <w:noProof w:val="0"/>
          <w:szCs w:val="24"/>
        </w:rPr>
        <w:t>C</w:t>
      </w:r>
      <w:r w:rsidRPr="00CF45FA">
        <w:rPr>
          <w:rFonts w:ascii="Cambria" w:hAnsi="Cambria"/>
          <w:noProof w:val="0"/>
          <w:szCs w:val="24"/>
        </w:rPr>
        <w:t>onseil des ministres a examiné les conclusions d’une étude relative au devenir de l’imprimerie officielle et à l’évaluation des besoins en impression du Pays</w:t>
      </w:r>
      <w:r w:rsidRPr="00CF45FA">
        <w:rPr>
          <w:rFonts w:ascii="Cambria" w:hAnsi="Cambria"/>
          <w:szCs w:val="24"/>
        </w:rPr>
        <w:t xml:space="preserve"> menée par la </w:t>
      </w:r>
      <w:r w:rsidRPr="00CF45FA">
        <w:rPr>
          <w:rFonts w:ascii="Cambria" w:hAnsi="Cambria"/>
          <w:noProof w:val="0"/>
          <w:szCs w:val="24"/>
        </w:rPr>
        <w:t>direction de la modernisation et des réformes de l’administration (DMRA) à la demande du Président de la Polynésie française.</w:t>
      </w:r>
    </w:p>
    <w:p w14:paraId="04543EC4" w14:textId="77777777" w:rsidR="001F50E1" w:rsidRPr="00CF45FA" w:rsidRDefault="001F50E1" w:rsidP="001F50E1">
      <w:pPr>
        <w:pStyle w:val="-LettreTexteGEDA"/>
        <w:spacing w:before="0"/>
        <w:ind w:firstLine="0"/>
        <w:rPr>
          <w:rFonts w:ascii="Cambria" w:hAnsi="Cambria"/>
          <w:szCs w:val="24"/>
        </w:rPr>
      </w:pPr>
    </w:p>
    <w:p w14:paraId="2EF8A977" w14:textId="77777777" w:rsidR="001F50E1" w:rsidRPr="00CF45FA" w:rsidRDefault="001F50E1" w:rsidP="001F50E1">
      <w:pPr>
        <w:pStyle w:val="-LettreTexteGEDA"/>
        <w:spacing w:before="0"/>
        <w:ind w:firstLine="0"/>
        <w:rPr>
          <w:rFonts w:ascii="Cambria" w:hAnsi="Cambria"/>
          <w:szCs w:val="24"/>
        </w:rPr>
      </w:pPr>
      <w:r w:rsidRPr="00CF45FA">
        <w:rPr>
          <w:rFonts w:ascii="Cambria" w:hAnsi="Cambria"/>
          <w:szCs w:val="24"/>
        </w:rPr>
        <w:t xml:space="preserve">Dotée de 24 agents, dont 10 fonctionnaires CEAPF, l’imprimerie officielle, service administratif créé en 1932, a pour principale activité la production du Journal officiel de la Polynésie française (JOPF). </w:t>
      </w:r>
    </w:p>
    <w:p w14:paraId="1489FFEB" w14:textId="77777777" w:rsidR="001F50E1" w:rsidRPr="00CF45FA" w:rsidRDefault="001F50E1" w:rsidP="001F50E1">
      <w:pPr>
        <w:pStyle w:val="-LettreTexteGEDA"/>
        <w:spacing w:before="0"/>
        <w:ind w:firstLine="0"/>
        <w:rPr>
          <w:rFonts w:ascii="Cambria" w:hAnsi="Cambria"/>
          <w:szCs w:val="24"/>
        </w:rPr>
      </w:pPr>
    </w:p>
    <w:p w14:paraId="0D2B8B01" w14:textId="77777777" w:rsidR="001F50E1" w:rsidRPr="00CF45FA" w:rsidRDefault="001F50E1" w:rsidP="001F50E1">
      <w:pPr>
        <w:pStyle w:val="-LettreTexteGEDA"/>
        <w:spacing w:before="0"/>
        <w:ind w:firstLine="0"/>
        <w:rPr>
          <w:rFonts w:ascii="Cambria" w:hAnsi="Cambria"/>
          <w:szCs w:val="24"/>
        </w:rPr>
      </w:pPr>
      <w:r w:rsidRPr="00CF45FA">
        <w:rPr>
          <w:rFonts w:ascii="Cambria" w:hAnsi="Cambria"/>
          <w:szCs w:val="24"/>
        </w:rPr>
        <w:t>Une optimisation des activités a été étudiée ainsi que les possibilités d’externalisation des activités d’impression vers le secteur privé. Ces perspectives entrent dans le cadre des orientations stratégiques en matière de modernisation et de révision du périmètre du service public fixées par le Président de la Polynésie française dès octobre 2014.</w:t>
      </w:r>
    </w:p>
    <w:p w14:paraId="5A80546B" w14:textId="77777777" w:rsidR="001F50E1" w:rsidRPr="00CF45FA" w:rsidRDefault="001F50E1" w:rsidP="001F50E1">
      <w:pPr>
        <w:pStyle w:val="-LettreTexteGEDA"/>
        <w:spacing w:before="0"/>
        <w:ind w:firstLine="0"/>
        <w:rPr>
          <w:rFonts w:ascii="Cambria" w:hAnsi="Cambria"/>
          <w:szCs w:val="24"/>
        </w:rPr>
      </w:pPr>
    </w:p>
    <w:p w14:paraId="08336969" w14:textId="77777777" w:rsidR="001F50E1" w:rsidRPr="00CF45FA" w:rsidRDefault="001F50E1" w:rsidP="001F50E1">
      <w:pPr>
        <w:pStyle w:val="-LettreTexteGEDA"/>
        <w:spacing w:before="0"/>
        <w:ind w:firstLine="0"/>
        <w:rPr>
          <w:rFonts w:ascii="Cambria" w:hAnsi="Cambria"/>
          <w:szCs w:val="24"/>
        </w:rPr>
      </w:pPr>
      <w:r w:rsidRPr="00CF45FA">
        <w:rPr>
          <w:rFonts w:ascii="Cambria" w:hAnsi="Cambria"/>
          <w:szCs w:val="24"/>
        </w:rPr>
        <w:t xml:space="preserve">Avec plus de 22 400 pages tirées annuellement, les publications du JOPF sont en forte augmentation (+ 74% en 2 ans) en raison d’une publication désormais bi-hebdomadaire et de l’insertion des annonces légales. En revanche, le nombre d’exemplaires imprimés est en diminution avec le développement du numérique et le succès du site Internet </w:t>
      </w:r>
      <w:r w:rsidRPr="00CF45FA">
        <w:rPr>
          <w:rFonts w:ascii="Cambria" w:hAnsi="Cambria"/>
          <w:i/>
          <w:szCs w:val="24"/>
        </w:rPr>
        <w:t>Lexpol</w:t>
      </w:r>
      <w:r w:rsidRPr="00CF45FA">
        <w:rPr>
          <w:rStyle w:val="st"/>
          <w:rFonts w:ascii="Cambria" w:hAnsi="Cambria"/>
        </w:rPr>
        <w:t>, le site d'accès au droit en Polynésie française</w:t>
      </w:r>
      <w:r w:rsidRPr="00CF45FA">
        <w:rPr>
          <w:rFonts w:ascii="Cambria" w:hAnsi="Cambria"/>
          <w:szCs w:val="24"/>
        </w:rPr>
        <w:t>. A l’instar de celle engagée pour le journal officiel de la République française et non encore étendue en Polynésie française, la possibilité rég</w:t>
      </w:r>
      <w:r>
        <w:rPr>
          <w:rFonts w:ascii="Cambria" w:hAnsi="Cambria"/>
          <w:szCs w:val="24"/>
        </w:rPr>
        <w:t xml:space="preserve">lementaire de dématérialisation </w:t>
      </w:r>
      <w:r w:rsidRPr="00CF45FA">
        <w:rPr>
          <w:rFonts w:ascii="Cambria" w:hAnsi="Cambria"/>
          <w:szCs w:val="24"/>
        </w:rPr>
        <w:t>est fortement attendue.</w:t>
      </w:r>
    </w:p>
    <w:p w14:paraId="375FA122" w14:textId="77777777" w:rsidR="001F50E1" w:rsidRPr="00CF45FA" w:rsidRDefault="001F50E1" w:rsidP="001F50E1">
      <w:pPr>
        <w:pStyle w:val="-LettreTexteGEDA"/>
        <w:spacing w:before="0"/>
        <w:ind w:firstLine="0"/>
        <w:rPr>
          <w:rFonts w:ascii="Cambria" w:hAnsi="Cambria"/>
          <w:szCs w:val="24"/>
        </w:rPr>
      </w:pPr>
    </w:p>
    <w:p w14:paraId="0D8C660D" w14:textId="4E29B474" w:rsidR="004D4679" w:rsidRPr="001F50E1" w:rsidRDefault="001F50E1" w:rsidP="001F50E1">
      <w:pPr>
        <w:pStyle w:val="-LettreTexteGEDA"/>
        <w:spacing w:before="0"/>
        <w:ind w:firstLine="0"/>
        <w:rPr>
          <w:rFonts w:ascii="Cambria" w:hAnsi="Cambria"/>
          <w:szCs w:val="24"/>
        </w:rPr>
      </w:pPr>
      <w:r w:rsidRPr="00CF45FA">
        <w:rPr>
          <w:rFonts w:ascii="Cambria" w:hAnsi="Cambria"/>
          <w:szCs w:val="24"/>
        </w:rPr>
        <w:t>De même, l’implication de l’Etat, notamment au niveau du personnel déployé, dans la production de cet outil d’information doit être poursuivie. En effet, le JOPF est aussi un outil d’information sur les décisions communales et les textes nationaux applicables en Polynésie.</w:t>
      </w:r>
    </w:p>
    <w:p w14:paraId="2EBC2C8D" w14:textId="77777777" w:rsidR="00F17B1A" w:rsidRDefault="00F17B1A" w:rsidP="004D4679">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sz w:val="24"/>
          <w:szCs w:val="24"/>
        </w:rPr>
      </w:pPr>
    </w:p>
    <w:p w14:paraId="0405FB56" w14:textId="77777777" w:rsidR="00F17B1A" w:rsidRDefault="00F17B1A" w:rsidP="004D4679">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sz w:val="24"/>
          <w:szCs w:val="24"/>
        </w:rPr>
      </w:pPr>
    </w:p>
    <w:p w14:paraId="31B9168E" w14:textId="768028F4" w:rsidR="004D4679" w:rsidRPr="004D4679" w:rsidRDefault="004D4679" w:rsidP="004D4679">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sz w:val="24"/>
          <w:szCs w:val="24"/>
        </w:rPr>
      </w:pPr>
      <w:r w:rsidRPr="004D4679">
        <w:rPr>
          <w:rFonts w:ascii="Cambria" w:hAnsi="Cambria"/>
          <w:sz w:val="24"/>
          <w:szCs w:val="24"/>
        </w:rPr>
        <w:t>Electricité : de nouveaux tarifs encore en baisse</w:t>
      </w:r>
    </w:p>
    <w:p w14:paraId="5E33CBB9" w14:textId="77777777" w:rsidR="004D4679" w:rsidRDefault="004D4679" w:rsidP="004D4679">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rPr>
      </w:pPr>
    </w:p>
    <w:p w14:paraId="24A30CFF" w14:textId="7427EFAA" w:rsidR="004D4679" w:rsidRDefault="004D4679" w:rsidP="004D4679">
      <w:pPr>
        <w:pStyle w:val="-LettreTexteGEDA"/>
        <w:spacing w:before="0"/>
        <w:ind w:firstLine="0"/>
        <w:rPr>
          <w:rFonts w:ascii="Cambria" w:hAnsi="Cambria"/>
        </w:rPr>
      </w:pPr>
      <w:r w:rsidRPr="004D4679">
        <w:rPr>
          <w:rFonts w:ascii="Cambria" w:hAnsi="Cambria"/>
        </w:rPr>
        <w:t>Le Vice-président, ministre en charge de l’</w:t>
      </w:r>
      <w:r w:rsidR="00D035D1">
        <w:rPr>
          <w:rFonts w:ascii="Cambria" w:hAnsi="Cambria"/>
        </w:rPr>
        <w:t>E</w:t>
      </w:r>
      <w:r w:rsidRPr="004D4679">
        <w:rPr>
          <w:rFonts w:ascii="Cambria" w:hAnsi="Cambria"/>
        </w:rPr>
        <w:t>nergie</w:t>
      </w:r>
      <w:r w:rsidR="00D035D1">
        <w:rPr>
          <w:rFonts w:ascii="Cambria" w:hAnsi="Cambria"/>
        </w:rPr>
        <w:t>,</w:t>
      </w:r>
      <w:r w:rsidRPr="004D4679">
        <w:rPr>
          <w:rFonts w:ascii="Cambria" w:hAnsi="Cambria"/>
        </w:rPr>
        <w:t xml:space="preserve"> a présenté au </w:t>
      </w:r>
      <w:r w:rsidR="00D035D1">
        <w:rPr>
          <w:rFonts w:ascii="Cambria" w:hAnsi="Cambria"/>
        </w:rPr>
        <w:t>C</w:t>
      </w:r>
      <w:r w:rsidRPr="004D4679">
        <w:rPr>
          <w:rFonts w:ascii="Cambria" w:hAnsi="Cambria"/>
        </w:rPr>
        <w:t>onseil des ministres les nouveaux tarifs applicables à compter du 1</w:t>
      </w:r>
      <w:r w:rsidRPr="004D4679">
        <w:rPr>
          <w:rFonts w:ascii="Cambria" w:hAnsi="Cambria"/>
          <w:vertAlign w:val="superscript"/>
        </w:rPr>
        <w:t>er</w:t>
      </w:r>
      <w:r w:rsidRPr="004D4679">
        <w:rPr>
          <w:rFonts w:ascii="Cambria" w:hAnsi="Cambria"/>
        </w:rPr>
        <w:t xml:space="preserve"> mars 2016. </w:t>
      </w:r>
    </w:p>
    <w:p w14:paraId="3B22531B" w14:textId="77777777" w:rsidR="00D035D1" w:rsidRPr="004D4679" w:rsidRDefault="00D035D1" w:rsidP="004D4679">
      <w:pPr>
        <w:pStyle w:val="-LettreTexteGEDA"/>
        <w:spacing w:before="0"/>
        <w:ind w:firstLine="0"/>
        <w:rPr>
          <w:rFonts w:ascii="Cambria" w:hAnsi="Cambria"/>
        </w:rPr>
      </w:pPr>
    </w:p>
    <w:p w14:paraId="1E364A16" w14:textId="22AF62EE" w:rsidR="004D4679" w:rsidRPr="004D4679" w:rsidRDefault="004D4679" w:rsidP="004D4679">
      <w:pPr>
        <w:pStyle w:val="-LettreTexteGEDA"/>
        <w:spacing w:before="0"/>
        <w:ind w:firstLine="0"/>
        <w:rPr>
          <w:rFonts w:ascii="Cambria" w:hAnsi="Cambria"/>
        </w:rPr>
      </w:pPr>
      <w:r w:rsidRPr="004D4679">
        <w:rPr>
          <w:rFonts w:ascii="Cambria" w:hAnsi="Cambria"/>
        </w:rPr>
        <w:t xml:space="preserve">Le 23 décembre 2015, une nouvelle formule tarifaire a été publiée ainsi qu’une nouvelle grille de tarifs de l’électricité. Ces nouveaux dispositifs ont conduit notamment à la réduction du nombre des tranches tarifaires passant de 20 à 7 pour une meilleure </w:t>
      </w:r>
      <w:r w:rsidRPr="004D4679">
        <w:rPr>
          <w:rFonts w:ascii="Cambria" w:hAnsi="Cambria"/>
        </w:rPr>
        <w:lastRenderedPageBreak/>
        <w:t xml:space="preserve">lisibilité, à la réduction des écarts entre les tranches hautes et basses de chaque type d’usager, au maintien d’un </w:t>
      </w:r>
      <w:r w:rsidR="00D035D1">
        <w:rPr>
          <w:rFonts w:ascii="Cambria" w:hAnsi="Cambria"/>
        </w:rPr>
        <w:t>tarif  « petits consommateurs »</w:t>
      </w:r>
      <w:r w:rsidRPr="004D4679">
        <w:rPr>
          <w:rFonts w:ascii="Cambria" w:hAnsi="Cambria"/>
        </w:rPr>
        <w:t>, à la baisse des tarifs basse tension pour les PME et TPE et à l’harmonisation et la réduction des différentes tranches de la prime d’abonnement.</w:t>
      </w:r>
    </w:p>
    <w:p w14:paraId="041B7198" w14:textId="77777777" w:rsidR="004D4679" w:rsidRPr="004D4679" w:rsidRDefault="004D4679" w:rsidP="004D4679">
      <w:pPr>
        <w:pStyle w:val="-LettreTexteGEDA"/>
        <w:spacing w:before="0"/>
        <w:ind w:firstLine="0"/>
        <w:rPr>
          <w:rFonts w:ascii="Cambria" w:hAnsi="Cambria"/>
        </w:rPr>
      </w:pPr>
    </w:p>
    <w:p w14:paraId="23C4F15B" w14:textId="77777777" w:rsidR="004D4679" w:rsidRPr="004D4679" w:rsidRDefault="004D4679" w:rsidP="004D4679">
      <w:pPr>
        <w:pStyle w:val="-LettreTexteGEDA"/>
        <w:spacing w:before="0"/>
        <w:ind w:firstLine="0"/>
        <w:rPr>
          <w:rFonts w:ascii="Cambria" w:hAnsi="Cambria"/>
        </w:rPr>
      </w:pPr>
      <w:r w:rsidRPr="004D4679">
        <w:rPr>
          <w:rFonts w:ascii="Cambria" w:hAnsi="Cambria"/>
        </w:rPr>
        <w:t>Ces nouveaux tarifs, qui entrent en vigueur au 1</w:t>
      </w:r>
      <w:r w:rsidRPr="004D4679">
        <w:rPr>
          <w:rFonts w:ascii="Cambria" w:hAnsi="Cambria"/>
          <w:vertAlign w:val="superscript"/>
        </w:rPr>
        <w:t>er</w:t>
      </w:r>
      <w:r w:rsidRPr="004D4679">
        <w:rPr>
          <w:rFonts w:ascii="Cambria" w:hAnsi="Cambria"/>
        </w:rPr>
        <w:t xml:space="preserve"> mars 2016, sont définis pour une durée d’un an et seront réajustés suite aux audits indépendants menés en 2016 dans le cadre de la mise en application de la « comptabilité appropriée ».</w:t>
      </w:r>
    </w:p>
    <w:p w14:paraId="2BE19196" w14:textId="77777777" w:rsidR="004D4679" w:rsidRPr="004D4679" w:rsidRDefault="004D4679" w:rsidP="004D4679">
      <w:pPr>
        <w:pStyle w:val="-LettreTexteGEDA"/>
        <w:spacing w:before="0"/>
        <w:ind w:firstLine="0"/>
        <w:rPr>
          <w:rFonts w:ascii="Cambria" w:hAnsi="Cambria"/>
        </w:rPr>
      </w:pPr>
    </w:p>
    <w:p w14:paraId="556BEED9" w14:textId="77777777" w:rsidR="004D4679" w:rsidRPr="004D4679" w:rsidRDefault="004D4679" w:rsidP="004D4679">
      <w:pPr>
        <w:pStyle w:val="-LettreTexteGEDA"/>
        <w:spacing w:before="0"/>
        <w:ind w:firstLine="0"/>
        <w:rPr>
          <w:rFonts w:ascii="Cambria" w:hAnsi="Cambria"/>
        </w:rPr>
      </w:pPr>
      <w:r w:rsidRPr="004D4679">
        <w:rPr>
          <w:rFonts w:ascii="Cambria" w:hAnsi="Cambria"/>
        </w:rPr>
        <w:t>Ces nouveaux tarifs concrétisent ainsi une baisse en moyenne de 5,3% pour l’ensemble des consommateurs d’électricité qui vient s’ajouter à la précédente baisse moyenne de 4,3% consacrée au 1</w:t>
      </w:r>
      <w:r w:rsidRPr="004D4679">
        <w:rPr>
          <w:rFonts w:ascii="Cambria" w:hAnsi="Cambria"/>
          <w:vertAlign w:val="superscript"/>
        </w:rPr>
        <w:t>er</w:t>
      </w:r>
      <w:r w:rsidRPr="004D4679">
        <w:rPr>
          <w:rFonts w:ascii="Cambria" w:hAnsi="Cambria"/>
        </w:rPr>
        <w:t xml:space="preserve"> mars 2015.</w:t>
      </w:r>
    </w:p>
    <w:p w14:paraId="5F331B33" w14:textId="77777777" w:rsidR="004D4679" w:rsidRPr="004D4679" w:rsidRDefault="004D4679" w:rsidP="004D4679">
      <w:pPr>
        <w:pStyle w:val="-LettreTexteGEDA"/>
        <w:spacing w:before="0"/>
        <w:ind w:firstLine="0"/>
        <w:rPr>
          <w:rFonts w:ascii="Cambria" w:hAnsi="Cambria"/>
        </w:rPr>
      </w:pPr>
    </w:p>
    <w:p w14:paraId="28B6DCEA" w14:textId="77777777" w:rsidR="004D4679" w:rsidRPr="004D4679" w:rsidRDefault="004D4679" w:rsidP="004D4679">
      <w:pPr>
        <w:pStyle w:val="-LettreTexteGEDA"/>
        <w:spacing w:before="0"/>
        <w:ind w:firstLine="0"/>
        <w:rPr>
          <w:rFonts w:ascii="Cambria" w:hAnsi="Cambria"/>
        </w:rPr>
      </w:pPr>
      <w:r w:rsidRPr="004D4679">
        <w:rPr>
          <w:rFonts w:ascii="Cambria" w:hAnsi="Cambria"/>
        </w:rPr>
        <w:t>Ainsi, en un an, les tarifs de l’électricité auront baissé de 10% en moyenne. A titre d’exemples, certains consommateurs domestiques (foyer) auront enregistré une baisse de l’ordre de 15% et les petites et moyennes entreprises auront enregistré une baisse de plus de 15% afin de leur redonner de la compétitivité.</w:t>
      </w:r>
    </w:p>
    <w:p w14:paraId="46A74CD7" w14:textId="77777777" w:rsidR="004D4679" w:rsidRPr="004D4679" w:rsidRDefault="004D4679" w:rsidP="004D4679">
      <w:pPr>
        <w:pStyle w:val="-LettreTexteGEDA"/>
        <w:spacing w:before="0"/>
        <w:ind w:firstLine="0"/>
        <w:rPr>
          <w:rFonts w:ascii="Cambria" w:hAnsi="Cambria"/>
        </w:rPr>
      </w:pPr>
    </w:p>
    <w:p w14:paraId="0A45CDEF" w14:textId="098E3BD9" w:rsidR="004D4679" w:rsidRPr="004D4679" w:rsidRDefault="004D4679" w:rsidP="004D4679">
      <w:pPr>
        <w:pStyle w:val="-LettreTexteGEDA"/>
        <w:spacing w:before="0"/>
        <w:ind w:firstLine="0"/>
        <w:rPr>
          <w:rFonts w:ascii="Cambria" w:hAnsi="Cambria"/>
        </w:rPr>
      </w:pPr>
      <w:r w:rsidRPr="004D4679">
        <w:rPr>
          <w:rFonts w:ascii="Cambria" w:hAnsi="Cambria"/>
        </w:rPr>
        <w:t xml:space="preserve">A ces baisses tarifaires qui représentent un montant global de 1,8 milliard </w:t>
      </w:r>
      <w:r w:rsidR="00D035D1">
        <w:rPr>
          <w:rFonts w:ascii="Cambria" w:hAnsi="Cambria"/>
        </w:rPr>
        <w:t>Fcfp</w:t>
      </w:r>
      <w:r w:rsidRPr="004D4679">
        <w:rPr>
          <w:rFonts w:ascii="Cambria" w:hAnsi="Cambria"/>
        </w:rPr>
        <w:t xml:space="preserve"> d’économies, il convient également de rappeler que dans le cadre des négociations avec EDT, le Vice-président a obtenu le remboursement de la moitié de l’Avance Sur Consommation. Celle-ci aura ainsi été remboursée en deux fois au 1</w:t>
      </w:r>
      <w:r w:rsidRPr="004D4679">
        <w:rPr>
          <w:rFonts w:ascii="Cambria" w:hAnsi="Cambria"/>
          <w:vertAlign w:val="superscript"/>
        </w:rPr>
        <w:t>er</w:t>
      </w:r>
      <w:r w:rsidRPr="004D4679">
        <w:rPr>
          <w:rFonts w:ascii="Cambria" w:hAnsi="Cambria"/>
        </w:rPr>
        <w:t xml:space="preserve"> mars 2015 puis au 1</w:t>
      </w:r>
      <w:r w:rsidRPr="004D4679">
        <w:rPr>
          <w:rFonts w:ascii="Cambria" w:hAnsi="Cambria"/>
          <w:vertAlign w:val="superscript"/>
        </w:rPr>
        <w:t>er</w:t>
      </w:r>
      <w:r w:rsidRPr="004D4679">
        <w:rPr>
          <w:rFonts w:ascii="Cambria" w:hAnsi="Cambria"/>
        </w:rPr>
        <w:t xml:space="preserve"> mars 2016, pour un montant global de 1,6 milliard </w:t>
      </w:r>
      <w:r w:rsidR="00D035D1">
        <w:rPr>
          <w:rFonts w:ascii="Cambria" w:hAnsi="Cambria"/>
        </w:rPr>
        <w:t>Fcfp</w:t>
      </w:r>
      <w:r w:rsidRPr="004D4679">
        <w:rPr>
          <w:rFonts w:ascii="Cambria" w:hAnsi="Cambria"/>
        </w:rPr>
        <w:t>.</w:t>
      </w:r>
    </w:p>
    <w:p w14:paraId="1B3BC1BA" w14:textId="77777777" w:rsidR="004D4679" w:rsidRPr="004D4679" w:rsidRDefault="004D4679" w:rsidP="004D4679">
      <w:pPr>
        <w:pStyle w:val="-LettreTexteGEDA"/>
        <w:spacing w:before="0"/>
        <w:ind w:firstLine="0"/>
        <w:rPr>
          <w:rFonts w:ascii="Cambria" w:hAnsi="Cambria"/>
        </w:rPr>
      </w:pPr>
    </w:p>
    <w:p w14:paraId="32FA03E5" w14:textId="359BCFB2" w:rsidR="004D4679" w:rsidRDefault="004D4679" w:rsidP="004D4679">
      <w:pPr>
        <w:pStyle w:val="-LettreTexteGEDA"/>
        <w:spacing w:before="0"/>
        <w:ind w:firstLine="0"/>
        <w:rPr>
          <w:rFonts w:ascii="Cambria" w:hAnsi="Cambria"/>
        </w:rPr>
      </w:pPr>
      <w:r w:rsidRPr="004D4679">
        <w:rPr>
          <w:rFonts w:ascii="Cambria" w:hAnsi="Cambria"/>
        </w:rPr>
        <w:t xml:space="preserve">En un an, ce sont ainsi près de 3,4 milliards </w:t>
      </w:r>
      <w:r w:rsidR="00D035D1">
        <w:rPr>
          <w:rFonts w:ascii="Cambria" w:hAnsi="Cambria"/>
        </w:rPr>
        <w:t>Fcfp</w:t>
      </w:r>
      <w:r w:rsidRPr="004D4679">
        <w:rPr>
          <w:rFonts w:ascii="Cambria" w:hAnsi="Cambria"/>
        </w:rPr>
        <w:t xml:space="preserve"> de pouvoir d’achat qui auront été rendus à l’ensemble des ménages et entreprises de Polynésie française. </w:t>
      </w:r>
    </w:p>
    <w:p w14:paraId="357BA6D9" w14:textId="77777777" w:rsidR="00D035D1" w:rsidRPr="004D4679" w:rsidRDefault="00D035D1" w:rsidP="004D4679">
      <w:pPr>
        <w:pStyle w:val="-LettreTexteGEDA"/>
        <w:spacing w:before="0"/>
        <w:ind w:firstLine="0"/>
        <w:rPr>
          <w:rFonts w:ascii="Cambria" w:hAnsi="Cambria"/>
        </w:rPr>
      </w:pPr>
    </w:p>
    <w:p w14:paraId="11C3E9AA" w14:textId="47278EB9" w:rsidR="00B258A5" w:rsidRDefault="00B258A5" w:rsidP="004D4679">
      <w:pPr>
        <w:tabs>
          <w:tab w:val="left" w:pos="2640"/>
        </w:tabs>
      </w:pPr>
    </w:p>
    <w:p w14:paraId="578A6B78" w14:textId="56756AE4" w:rsidR="00243880" w:rsidRPr="00243880" w:rsidRDefault="00D035D1" w:rsidP="00243880">
      <w:pPr>
        <w:pStyle w:val="-LettreTitreGEDA"/>
        <w:pBdr>
          <w:top w:val="none" w:sz="0" w:space="0" w:color="auto"/>
          <w:left w:val="none" w:sz="0" w:space="0" w:color="auto"/>
          <w:bottom w:val="none" w:sz="0" w:space="0" w:color="auto"/>
          <w:right w:val="none" w:sz="0" w:space="0" w:color="auto"/>
        </w:pBdr>
        <w:spacing w:before="0" w:after="0"/>
        <w:jc w:val="both"/>
        <w:rPr>
          <w:rFonts w:ascii="Cambria" w:hAnsi="Cambria"/>
          <w:sz w:val="24"/>
          <w:szCs w:val="24"/>
        </w:rPr>
      </w:pPr>
      <w:r>
        <w:rPr>
          <w:rFonts w:ascii="Cambria" w:hAnsi="Cambria"/>
          <w:sz w:val="24"/>
          <w:szCs w:val="24"/>
        </w:rPr>
        <w:t>Hydroélectricité : de nouveaux tarifs plus justes</w:t>
      </w:r>
    </w:p>
    <w:p w14:paraId="0AD71FF2" w14:textId="77777777" w:rsidR="00243880" w:rsidRDefault="00243880" w:rsidP="00243880">
      <w:pPr>
        <w:pStyle w:val="-LettreTitreGEDA"/>
        <w:pBdr>
          <w:top w:val="none" w:sz="0" w:space="0" w:color="auto"/>
          <w:left w:val="none" w:sz="0" w:space="0" w:color="auto"/>
          <w:bottom w:val="none" w:sz="0" w:space="0" w:color="auto"/>
          <w:right w:val="none" w:sz="0" w:space="0" w:color="auto"/>
        </w:pBdr>
        <w:spacing w:before="0" w:after="0"/>
        <w:jc w:val="left"/>
        <w:rPr>
          <w:rFonts w:ascii="Cambria" w:hAnsi="Cambria"/>
        </w:rPr>
      </w:pPr>
    </w:p>
    <w:p w14:paraId="7449CCEE" w14:textId="332D9E4A" w:rsidR="00243880" w:rsidRDefault="00243880" w:rsidP="00243880">
      <w:pPr>
        <w:pStyle w:val="-LettreTexteGEDA"/>
        <w:spacing w:before="0"/>
        <w:ind w:firstLine="0"/>
        <w:rPr>
          <w:rFonts w:ascii="Cambria" w:hAnsi="Cambria"/>
        </w:rPr>
      </w:pPr>
      <w:r w:rsidRPr="00243880">
        <w:rPr>
          <w:rFonts w:ascii="Cambria" w:hAnsi="Cambria"/>
        </w:rPr>
        <w:t>Le Vice-président, ministre en charge de l’</w:t>
      </w:r>
      <w:r w:rsidR="00D035D1">
        <w:rPr>
          <w:rFonts w:ascii="Cambria" w:hAnsi="Cambria"/>
        </w:rPr>
        <w:t>E</w:t>
      </w:r>
      <w:r w:rsidRPr="00243880">
        <w:rPr>
          <w:rFonts w:ascii="Cambria" w:hAnsi="Cambria"/>
        </w:rPr>
        <w:t>nergie</w:t>
      </w:r>
      <w:r w:rsidR="00D035D1">
        <w:rPr>
          <w:rFonts w:ascii="Cambria" w:hAnsi="Cambria"/>
        </w:rPr>
        <w:t>,</w:t>
      </w:r>
      <w:r w:rsidRPr="00243880">
        <w:rPr>
          <w:rFonts w:ascii="Cambria" w:hAnsi="Cambria"/>
        </w:rPr>
        <w:t xml:space="preserve"> poursuit la mise en œuvre du Plan de transition énergétique. Il a ainsi présenté au Conseil des ministres la mise en œuvre de la mesure n°8 du plan de transition énergétique 2015 - 2030 en l'occurrence  « </w:t>
      </w:r>
      <w:r w:rsidRPr="00243880">
        <w:rPr>
          <w:rFonts w:ascii="Cambria" w:hAnsi="Cambria"/>
          <w:i/>
        </w:rPr>
        <w:t xml:space="preserve">Le développement des énergies renouvelables continuera à être encouragé au travers de </w:t>
      </w:r>
      <w:r w:rsidRPr="00243880">
        <w:rPr>
          <w:rFonts w:ascii="Cambria" w:hAnsi="Cambria"/>
          <w:i/>
          <w:u w:val="single"/>
        </w:rPr>
        <w:t>tarifs de rachat de l’électricité incitatifs</w:t>
      </w:r>
      <w:r w:rsidRPr="00243880">
        <w:rPr>
          <w:rFonts w:ascii="Cambria" w:hAnsi="Cambria"/>
          <w:i/>
        </w:rPr>
        <w:t xml:space="preserve"> pour chaque catégorie </w:t>
      </w:r>
      <w:r w:rsidRPr="00243880">
        <w:rPr>
          <w:rFonts w:ascii="Cambria" w:hAnsi="Cambria"/>
          <w:i/>
          <w:u w:val="single"/>
        </w:rPr>
        <w:t>d’énergie verte</w:t>
      </w:r>
      <w:r w:rsidRPr="00243880">
        <w:rPr>
          <w:rFonts w:ascii="Cambria" w:hAnsi="Cambria"/>
          <w:i/>
        </w:rPr>
        <w:t xml:space="preserve"> tout en maîtrisant les coûts facturés aux usagers finaux</w:t>
      </w:r>
      <w:r w:rsidRPr="00243880">
        <w:rPr>
          <w:rFonts w:ascii="Cambria" w:hAnsi="Cambria"/>
        </w:rPr>
        <w:t> ».</w:t>
      </w:r>
    </w:p>
    <w:p w14:paraId="1A8F69B6" w14:textId="77777777" w:rsidR="00243880" w:rsidRPr="00243880" w:rsidRDefault="00243880" w:rsidP="00243880">
      <w:pPr>
        <w:pStyle w:val="-LettreTexteGEDA"/>
        <w:spacing w:before="0"/>
        <w:ind w:firstLine="0"/>
        <w:rPr>
          <w:rFonts w:ascii="Cambria" w:hAnsi="Cambria"/>
        </w:rPr>
      </w:pPr>
    </w:p>
    <w:p w14:paraId="4E47CDB5" w14:textId="77777777" w:rsidR="00243880" w:rsidRDefault="00243880" w:rsidP="00243880">
      <w:pPr>
        <w:pStyle w:val="-LettreTexteGEDA"/>
        <w:spacing w:before="0"/>
        <w:ind w:firstLine="0"/>
        <w:rPr>
          <w:rFonts w:ascii="Cambria" w:hAnsi="Cambria"/>
        </w:rPr>
      </w:pPr>
      <w:r w:rsidRPr="00243880">
        <w:rPr>
          <w:rFonts w:ascii="Cambria" w:hAnsi="Cambria"/>
        </w:rPr>
        <w:t>Dans le cadre de la réorganisation du secteur de l’énergie vers une vérité des prix, la signature fin décembre 2015 des premiers avenants aux concessions de forces hydrauliques ont rétabli un juste prix de vente pour les projets hydroélectriques. Les arrêtés approuvés en Conseil des ministres ce 24 février rendent ainsi applicable ces nouveaux tarifs à compter du 1</w:t>
      </w:r>
      <w:r w:rsidRPr="00243880">
        <w:rPr>
          <w:rFonts w:ascii="Cambria" w:hAnsi="Cambria"/>
          <w:vertAlign w:val="superscript"/>
        </w:rPr>
        <w:t>er</w:t>
      </w:r>
      <w:r w:rsidRPr="00243880">
        <w:rPr>
          <w:rFonts w:ascii="Cambria" w:hAnsi="Cambria"/>
        </w:rPr>
        <w:t xml:space="preserve"> mars prochain de la manière suivante : </w:t>
      </w:r>
    </w:p>
    <w:p w14:paraId="78E8EB14" w14:textId="77777777" w:rsidR="00243880" w:rsidRPr="00243880" w:rsidRDefault="00243880" w:rsidP="00243880">
      <w:pPr>
        <w:pStyle w:val="-LettreTexteGEDA"/>
        <w:spacing w:before="0"/>
        <w:ind w:firstLine="0"/>
        <w:rPr>
          <w:rFonts w:ascii="Cambria" w:hAnsi="Cambria"/>
        </w:rPr>
      </w:pPr>
    </w:p>
    <w:p w14:paraId="33AB6D59" w14:textId="1C876855" w:rsidR="00243880" w:rsidRPr="00243880" w:rsidRDefault="00243880" w:rsidP="00243880">
      <w:pPr>
        <w:pStyle w:val="-LettreTexteGEDA"/>
        <w:numPr>
          <w:ilvl w:val="0"/>
          <w:numId w:val="37"/>
        </w:numPr>
        <w:spacing w:before="0"/>
        <w:rPr>
          <w:rFonts w:ascii="Cambria" w:hAnsi="Cambria"/>
        </w:rPr>
      </w:pPr>
      <w:r w:rsidRPr="00243880">
        <w:rPr>
          <w:rFonts w:ascii="Cambria" w:hAnsi="Cambria"/>
        </w:rPr>
        <w:t xml:space="preserve">13,82 </w:t>
      </w:r>
      <w:r w:rsidR="00D035D1">
        <w:rPr>
          <w:rFonts w:ascii="Cambria" w:hAnsi="Cambria"/>
        </w:rPr>
        <w:t>Fcfp</w:t>
      </w:r>
      <w:r w:rsidRPr="00243880">
        <w:rPr>
          <w:rFonts w:ascii="Cambria" w:hAnsi="Cambria"/>
        </w:rPr>
        <w:t xml:space="preserve"> le kWh pour la concession de la haute vallée de la Papenoo ; </w:t>
      </w:r>
    </w:p>
    <w:p w14:paraId="528ECBF1" w14:textId="3083C78F" w:rsidR="00243880" w:rsidRPr="00243880" w:rsidRDefault="00243880" w:rsidP="00243880">
      <w:pPr>
        <w:pStyle w:val="-LettreTexteGEDA"/>
        <w:numPr>
          <w:ilvl w:val="0"/>
          <w:numId w:val="37"/>
        </w:numPr>
        <w:spacing w:before="0"/>
        <w:rPr>
          <w:rFonts w:ascii="Cambria" w:hAnsi="Cambria"/>
        </w:rPr>
      </w:pPr>
      <w:r w:rsidRPr="00243880">
        <w:rPr>
          <w:rFonts w:ascii="Cambria" w:hAnsi="Cambria"/>
        </w:rPr>
        <w:t xml:space="preserve">14,34 </w:t>
      </w:r>
      <w:r w:rsidR="00D035D1">
        <w:rPr>
          <w:rFonts w:ascii="Cambria" w:hAnsi="Cambria"/>
        </w:rPr>
        <w:t>Fcfp</w:t>
      </w:r>
      <w:r w:rsidRPr="00243880">
        <w:rPr>
          <w:rFonts w:ascii="Cambria" w:hAnsi="Cambria"/>
        </w:rPr>
        <w:t xml:space="preserve"> le kWh pour la concession de la moyenne vallée de la Papenoo ; </w:t>
      </w:r>
    </w:p>
    <w:p w14:paraId="4B32C9DF" w14:textId="65C4F57C" w:rsidR="00243880" w:rsidRPr="00243880" w:rsidRDefault="00243880" w:rsidP="00243880">
      <w:pPr>
        <w:pStyle w:val="-LettreTexteGEDA"/>
        <w:numPr>
          <w:ilvl w:val="0"/>
          <w:numId w:val="37"/>
        </w:numPr>
        <w:spacing w:before="0"/>
        <w:rPr>
          <w:rFonts w:ascii="Cambria" w:hAnsi="Cambria"/>
        </w:rPr>
      </w:pPr>
      <w:r w:rsidRPr="00243880">
        <w:rPr>
          <w:rFonts w:ascii="Cambria" w:hAnsi="Cambria"/>
        </w:rPr>
        <w:t xml:space="preserve">13,18 </w:t>
      </w:r>
      <w:r w:rsidR="00D035D1">
        <w:rPr>
          <w:rFonts w:ascii="Cambria" w:hAnsi="Cambria"/>
        </w:rPr>
        <w:t>Fcfp</w:t>
      </w:r>
      <w:r w:rsidRPr="00243880">
        <w:rPr>
          <w:rFonts w:ascii="Cambria" w:hAnsi="Cambria"/>
        </w:rPr>
        <w:t xml:space="preserve"> le kWh pour la concession Titaaviri ; </w:t>
      </w:r>
    </w:p>
    <w:p w14:paraId="76774A5F" w14:textId="40F96982" w:rsidR="00243880" w:rsidRPr="00243880" w:rsidRDefault="00243880" w:rsidP="00243880">
      <w:pPr>
        <w:pStyle w:val="-LettreTexteGEDA"/>
        <w:numPr>
          <w:ilvl w:val="0"/>
          <w:numId w:val="37"/>
        </w:numPr>
        <w:spacing w:before="0"/>
        <w:rPr>
          <w:rFonts w:ascii="Cambria" w:hAnsi="Cambria"/>
        </w:rPr>
      </w:pPr>
      <w:r w:rsidRPr="00243880">
        <w:rPr>
          <w:rFonts w:ascii="Cambria" w:hAnsi="Cambria"/>
        </w:rPr>
        <w:t xml:space="preserve">10,00 </w:t>
      </w:r>
      <w:r w:rsidR="00D035D1">
        <w:rPr>
          <w:rFonts w:ascii="Cambria" w:hAnsi="Cambria"/>
        </w:rPr>
        <w:t>Fcfp</w:t>
      </w:r>
      <w:r w:rsidRPr="00243880">
        <w:rPr>
          <w:rFonts w:ascii="Cambria" w:hAnsi="Cambria"/>
        </w:rPr>
        <w:t xml:space="preserve"> le kWh pour l’exploitation des forces hydrauliques de Vaihiria ; </w:t>
      </w:r>
    </w:p>
    <w:p w14:paraId="596D20F6" w14:textId="408DE6CC" w:rsidR="00243880" w:rsidRPr="00243880" w:rsidRDefault="00243880" w:rsidP="00243880">
      <w:pPr>
        <w:pStyle w:val="-LettreTexteGEDA"/>
        <w:numPr>
          <w:ilvl w:val="0"/>
          <w:numId w:val="37"/>
        </w:numPr>
        <w:spacing w:before="0"/>
        <w:rPr>
          <w:rFonts w:ascii="Cambria" w:hAnsi="Cambria"/>
        </w:rPr>
      </w:pPr>
      <w:r w:rsidRPr="00243880">
        <w:rPr>
          <w:rFonts w:ascii="Cambria" w:hAnsi="Cambria"/>
        </w:rPr>
        <w:t xml:space="preserve">10,10 </w:t>
      </w:r>
      <w:r w:rsidR="00D035D1">
        <w:rPr>
          <w:rFonts w:ascii="Cambria" w:hAnsi="Cambria"/>
        </w:rPr>
        <w:t>Fcfp</w:t>
      </w:r>
      <w:r w:rsidRPr="00243880">
        <w:rPr>
          <w:rFonts w:ascii="Cambria" w:hAnsi="Cambria"/>
        </w:rPr>
        <w:t xml:space="preserve"> le kWh pour les plateaux de Hitiaa ; </w:t>
      </w:r>
    </w:p>
    <w:p w14:paraId="4A966059" w14:textId="7502D41F" w:rsidR="00243880" w:rsidRPr="00243880" w:rsidRDefault="00243880" w:rsidP="00243880">
      <w:pPr>
        <w:pStyle w:val="-LettreTexteGEDA"/>
        <w:numPr>
          <w:ilvl w:val="0"/>
          <w:numId w:val="37"/>
        </w:numPr>
        <w:spacing w:before="0"/>
        <w:rPr>
          <w:rFonts w:ascii="Cambria" w:hAnsi="Cambria"/>
        </w:rPr>
      </w:pPr>
      <w:r w:rsidRPr="00243880">
        <w:rPr>
          <w:rFonts w:ascii="Cambria" w:hAnsi="Cambria"/>
        </w:rPr>
        <w:t xml:space="preserve">et  enfin 12,66 </w:t>
      </w:r>
      <w:r w:rsidR="00D035D1">
        <w:rPr>
          <w:rFonts w:ascii="Cambria" w:hAnsi="Cambria"/>
        </w:rPr>
        <w:t>Fcfp</w:t>
      </w:r>
      <w:r w:rsidRPr="00243880">
        <w:rPr>
          <w:rFonts w:ascii="Cambria" w:hAnsi="Cambria"/>
        </w:rPr>
        <w:t xml:space="preserve"> le kWh en ce qui concerne la Vaite.</w:t>
      </w:r>
    </w:p>
    <w:p w14:paraId="05FB0E27" w14:textId="77777777" w:rsidR="00243880" w:rsidRPr="00243880" w:rsidRDefault="00243880" w:rsidP="00243880">
      <w:pPr>
        <w:pStyle w:val="-LettreTexteGEDA"/>
        <w:spacing w:before="0"/>
        <w:rPr>
          <w:rFonts w:ascii="Cambria" w:hAnsi="Cambria"/>
          <w:highlight w:val="yellow"/>
        </w:rPr>
      </w:pPr>
    </w:p>
    <w:p w14:paraId="539B1843" w14:textId="31F2BE45" w:rsidR="00243880" w:rsidRDefault="00243880" w:rsidP="00243880">
      <w:pPr>
        <w:pStyle w:val="-LettreTexteGEDA"/>
        <w:spacing w:before="0"/>
        <w:ind w:firstLine="0"/>
        <w:rPr>
          <w:rFonts w:ascii="Cambria" w:hAnsi="Cambria"/>
          <w:szCs w:val="24"/>
        </w:rPr>
      </w:pPr>
      <w:r w:rsidRPr="00243880">
        <w:rPr>
          <w:rFonts w:ascii="Cambria" w:hAnsi="Cambria"/>
        </w:rPr>
        <w:t>Il s’ag</w:t>
      </w:r>
      <w:r w:rsidR="00D035D1">
        <w:rPr>
          <w:rFonts w:ascii="Cambria" w:hAnsi="Cambria"/>
        </w:rPr>
        <w:t>it ici</w:t>
      </w:r>
      <w:r w:rsidRPr="00243880">
        <w:rPr>
          <w:rFonts w:ascii="Cambria" w:hAnsi="Cambria"/>
        </w:rPr>
        <w:t xml:space="preserve"> d’une première étape fondamentale vers le rétablissement d’une réalité des coûts pour les </w:t>
      </w:r>
      <w:r w:rsidRPr="00243880">
        <w:rPr>
          <w:rFonts w:ascii="Cambria" w:hAnsi="Cambria"/>
          <w:szCs w:val="24"/>
        </w:rPr>
        <w:t xml:space="preserve">concessions de forces hydrauliques. </w:t>
      </w:r>
    </w:p>
    <w:p w14:paraId="487A2E97" w14:textId="77777777" w:rsidR="00D035D1" w:rsidRPr="00243880" w:rsidRDefault="00D035D1" w:rsidP="00243880">
      <w:pPr>
        <w:pStyle w:val="-LettreTexteGEDA"/>
        <w:spacing w:before="0"/>
        <w:ind w:firstLine="0"/>
        <w:rPr>
          <w:rFonts w:ascii="Cambria" w:hAnsi="Cambria"/>
        </w:rPr>
      </w:pPr>
    </w:p>
    <w:p w14:paraId="018ADCA0" w14:textId="77777777" w:rsidR="004D4679" w:rsidRDefault="004D4679" w:rsidP="00B258A5">
      <w:pPr>
        <w:rPr>
          <w:color w:val="FF0000"/>
        </w:rPr>
      </w:pPr>
    </w:p>
    <w:p w14:paraId="3E8089F2" w14:textId="7F8C045A" w:rsidR="00C30B34" w:rsidRPr="00C30B34" w:rsidRDefault="00C30B34" w:rsidP="00C30B34">
      <w:pPr>
        <w:jc w:val="both"/>
        <w:rPr>
          <w:color w:val="FF0000"/>
          <w:lang w:val="fr-FR"/>
        </w:rPr>
      </w:pPr>
      <w:r w:rsidRPr="00C30B34">
        <w:rPr>
          <w:rFonts w:ascii="Cambria" w:hAnsi="Cambria"/>
          <w:b/>
          <w:lang w:val="fr-FR"/>
        </w:rPr>
        <w:t>Demande d’autorisation préalable d’investissements étrangers en Polynésie française</w:t>
      </w:r>
    </w:p>
    <w:p w14:paraId="3812D083" w14:textId="77777777" w:rsidR="00C30B34" w:rsidRPr="00C30B34" w:rsidRDefault="00C30B34" w:rsidP="00C30B34">
      <w:pPr>
        <w:pStyle w:val="-LettreTexteGEDA"/>
        <w:spacing w:before="0"/>
        <w:ind w:firstLine="0"/>
        <w:rPr>
          <w:rFonts w:ascii="Cambria" w:hAnsi="Cambria"/>
          <w:b/>
        </w:rPr>
      </w:pPr>
    </w:p>
    <w:p w14:paraId="398FEFA0" w14:textId="77777777" w:rsidR="00C30B34" w:rsidRPr="00C30B34" w:rsidRDefault="00C30B34" w:rsidP="00C30B34">
      <w:pPr>
        <w:pStyle w:val="Corpsdetexte"/>
        <w:jc w:val="both"/>
        <w:rPr>
          <w:rFonts w:ascii="Cambria" w:hAnsi="Cambria"/>
          <w:lang w:val="fr-FR"/>
        </w:rPr>
      </w:pPr>
    </w:p>
    <w:p w14:paraId="25AB7DC8" w14:textId="5A8CC2AE" w:rsidR="00C30B34" w:rsidRPr="00C30B34" w:rsidRDefault="00C30B34" w:rsidP="00C30B34">
      <w:pPr>
        <w:pStyle w:val="Corpsdetexte"/>
        <w:jc w:val="both"/>
        <w:rPr>
          <w:rFonts w:ascii="Cambria" w:hAnsi="Cambria"/>
          <w:lang w:val="fr-FR"/>
        </w:rPr>
      </w:pPr>
      <w:r w:rsidRPr="00C30B34">
        <w:rPr>
          <w:rFonts w:ascii="Cambria" w:hAnsi="Cambria"/>
          <w:lang w:val="fr-FR"/>
        </w:rPr>
        <w:t xml:space="preserve">Les sociétés </w:t>
      </w:r>
      <w:proofErr w:type="spellStart"/>
      <w:r w:rsidRPr="00C30B34">
        <w:rPr>
          <w:rFonts w:ascii="Cambria" w:hAnsi="Cambria"/>
          <w:lang w:val="fr-FR"/>
        </w:rPr>
        <w:t>L</w:t>
      </w:r>
      <w:r>
        <w:rPr>
          <w:rFonts w:ascii="Cambria" w:hAnsi="Cambria"/>
          <w:lang w:val="fr-FR"/>
        </w:rPr>
        <w:t>upesina</w:t>
      </w:r>
      <w:proofErr w:type="spellEnd"/>
      <w:r>
        <w:rPr>
          <w:rFonts w:ascii="Cambria" w:hAnsi="Cambria"/>
          <w:lang w:val="fr-FR"/>
        </w:rPr>
        <w:t xml:space="preserve"> Moorea, </w:t>
      </w:r>
      <w:proofErr w:type="spellStart"/>
      <w:r>
        <w:rPr>
          <w:rFonts w:ascii="Cambria" w:hAnsi="Cambria"/>
          <w:lang w:val="fr-FR"/>
        </w:rPr>
        <w:t>Lupesina</w:t>
      </w:r>
      <w:proofErr w:type="spellEnd"/>
      <w:r>
        <w:rPr>
          <w:rFonts w:ascii="Cambria" w:hAnsi="Cambria"/>
          <w:lang w:val="fr-FR"/>
        </w:rPr>
        <w:t xml:space="preserve"> </w:t>
      </w:r>
      <w:proofErr w:type="spellStart"/>
      <w:r>
        <w:rPr>
          <w:rFonts w:ascii="Cambria" w:hAnsi="Cambria"/>
          <w:lang w:val="fr-FR"/>
        </w:rPr>
        <w:t>Marara</w:t>
      </w:r>
      <w:proofErr w:type="spellEnd"/>
      <w:r>
        <w:rPr>
          <w:rFonts w:ascii="Cambria" w:hAnsi="Cambria"/>
          <w:lang w:val="fr-FR"/>
        </w:rPr>
        <w:t xml:space="preserve">, </w:t>
      </w:r>
      <w:proofErr w:type="spellStart"/>
      <w:r>
        <w:rPr>
          <w:rFonts w:ascii="Cambria" w:hAnsi="Cambria"/>
          <w:lang w:val="fr-FR"/>
        </w:rPr>
        <w:t>Lupesina</w:t>
      </w:r>
      <w:proofErr w:type="spellEnd"/>
      <w:r>
        <w:rPr>
          <w:rFonts w:ascii="Cambria" w:hAnsi="Cambria"/>
          <w:lang w:val="fr-FR"/>
        </w:rPr>
        <w:t xml:space="preserve"> </w:t>
      </w:r>
      <w:proofErr w:type="spellStart"/>
      <w:r>
        <w:rPr>
          <w:rFonts w:ascii="Cambria" w:hAnsi="Cambria"/>
          <w:lang w:val="fr-FR"/>
        </w:rPr>
        <w:t>Private</w:t>
      </w:r>
      <w:proofErr w:type="spellEnd"/>
      <w:r>
        <w:rPr>
          <w:rFonts w:ascii="Cambria" w:hAnsi="Cambria"/>
          <w:lang w:val="fr-FR"/>
        </w:rPr>
        <w:t xml:space="preserve"> Island et </w:t>
      </w:r>
      <w:proofErr w:type="spellStart"/>
      <w:r>
        <w:rPr>
          <w:rFonts w:ascii="Cambria" w:hAnsi="Cambria"/>
          <w:lang w:val="fr-FR"/>
        </w:rPr>
        <w:t>Lupesina</w:t>
      </w:r>
      <w:proofErr w:type="spellEnd"/>
      <w:r>
        <w:rPr>
          <w:rFonts w:ascii="Cambria" w:hAnsi="Cambria"/>
          <w:lang w:val="fr-FR"/>
        </w:rPr>
        <w:t xml:space="preserve"> Tahiti </w:t>
      </w:r>
      <w:proofErr w:type="spellStart"/>
      <w:r>
        <w:rPr>
          <w:rFonts w:ascii="Cambria" w:hAnsi="Cambria"/>
          <w:lang w:val="fr-FR"/>
        </w:rPr>
        <w:t>Investments</w:t>
      </w:r>
      <w:proofErr w:type="spellEnd"/>
      <w:r w:rsidRPr="00C30B34">
        <w:rPr>
          <w:rFonts w:ascii="Cambria" w:hAnsi="Cambria"/>
          <w:lang w:val="fr-FR"/>
        </w:rPr>
        <w:t xml:space="preserve"> sous contrôle d’une société de droit samoan, la société G</w:t>
      </w:r>
      <w:r>
        <w:rPr>
          <w:rFonts w:ascii="Cambria" w:hAnsi="Cambria"/>
          <w:lang w:val="fr-FR"/>
        </w:rPr>
        <w:t>rey</w:t>
      </w:r>
      <w:r w:rsidRPr="00C30B34">
        <w:rPr>
          <w:rFonts w:ascii="Cambria" w:hAnsi="Cambria"/>
          <w:lang w:val="fr-FR"/>
        </w:rPr>
        <w:t xml:space="preserve"> </w:t>
      </w:r>
      <w:proofErr w:type="spellStart"/>
      <w:r w:rsidRPr="00C30B34">
        <w:rPr>
          <w:rFonts w:ascii="Cambria" w:hAnsi="Cambria"/>
          <w:lang w:val="fr-FR"/>
        </w:rPr>
        <w:t>I</w:t>
      </w:r>
      <w:r>
        <w:rPr>
          <w:rFonts w:ascii="Cambria" w:hAnsi="Cambria"/>
          <w:lang w:val="fr-FR"/>
        </w:rPr>
        <w:t>nvestment</w:t>
      </w:r>
      <w:proofErr w:type="spellEnd"/>
      <w:r w:rsidRPr="00C30B34">
        <w:rPr>
          <w:rFonts w:ascii="Cambria" w:hAnsi="Cambria"/>
          <w:lang w:val="fr-FR"/>
        </w:rPr>
        <w:t xml:space="preserve"> G</w:t>
      </w:r>
      <w:r>
        <w:rPr>
          <w:rFonts w:ascii="Cambria" w:hAnsi="Cambria"/>
          <w:lang w:val="fr-FR"/>
        </w:rPr>
        <w:t>roup</w:t>
      </w:r>
      <w:r w:rsidRPr="00C30B34">
        <w:rPr>
          <w:rFonts w:ascii="Cambria" w:hAnsi="Cambria"/>
          <w:lang w:val="fr-FR"/>
        </w:rPr>
        <w:t xml:space="preserve"> Ltd, projettent d’acquérir respectivement les complexes hôteliers Sofitel Moorea </w:t>
      </w:r>
      <w:proofErr w:type="spellStart"/>
      <w:r w:rsidRPr="00C30B34">
        <w:rPr>
          <w:rFonts w:ascii="Cambria" w:hAnsi="Cambria"/>
          <w:lang w:val="fr-FR"/>
        </w:rPr>
        <w:t>Ia</w:t>
      </w:r>
      <w:proofErr w:type="spellEnd"/>
      <w:r w:rsidRPr="00C30B34">
        <w:rPr>
          <w:rFonts w:ascii="Cambria" w:hAnsi="Cambria"/>
          <w:lang w:val="fr-FR"/>
        </w:rPr>
        <w:t xml:space="preserve"> </w:t>
      </w:r>
      <w:proofErr w:type="spellStart"/>
      <w:r w:rsidRPr="00C30B34">
        <w:rPr>
          <w:rFonts w:ascii="Cambria" w:hAnsi="Cambria"/>
          <w:lang w:val="fr-FR"/>
        </w:rPr>
        <w:t>Ora</w:t>
      </w:r>
      <w:proofErr w:type="spellEnd"/>
      <w:r w:rsidRPr="00C30B34">
        <w:rPr>
          <w:rFonts w:ascii="Cambria" w:hAnsi="Cambria"/>
          <w:lang w:val="fr-FR"/>
        </w:rPr>
        <w:t xml:space="preserve"> Beach </w:t>
      </w:r>
      <w:proofErr w:type="spellStart"/>
      <w:r w:rsidRPr="00C30B34">
        <w:rPr>
          <w:rFonts w:ascii="Cambria" w:hAnsi="Cambria"/>
          <w:lang w:val="fr-FR"/>
        </w:rPr>
        <w:t>Resort</w:t>
      </w:r>
      <w:proofErr w:type="spellEnd"/>
      <w:r w:rsidRPr="00C30B34">
        <w:rPr>
          <w:rFonts w:ascii="Cambria" w:hAnsi="Cambria"/>
          <w:lang w:val="fr-FR"/>
        </w:rPr>
        <w:t xml:space="preserve">, Sofitel Bora Bora </w:t>
      </w:r>
      <w:proofErr w:type="spellStart"/>
      <w:r w:rsidRPr="00C30B34">
        <w:rPr>
          <w:rFonts w:ascii="Cambria" w:hAnsi="Cambria"/>
          <w:lang w:val="fr-FR"/>
        </w:rPr>
        <w:t>Resort</w:t>
      </w:r>
      <w:proofErr w:type="spellEnd"/>
      <w:r w:rsidRPr="00C30B34">
        <w:rPr>
          <w:rFonts w:ascii="Cambria" w:hAnsi="Cambria"/>
          <w:lang w:val="fr-FR"/>
        </w:rPr>
        <w:t xml:space="preserve"> et Sofitel Bora Bora </w:t>
      </w:r>
      <w:proofErr w:type="spellStart"/>
      <w:r w:rsidRPr="00C30B34">
        <w:rPr>
          <w:rFonts w:ascii="Cambria" w:hAnsi="Cambria"/>
          <w:lang w:val="fr-FR"/>
        </w:rPr>
        <w:t>Private</w:t>
      </w:r>
      <w:proofErr w:type="spellEnd"/>
      <w:r w:rsidRPr="00C30B34">
        <w:rPr>
          <w:rFonts w:ascii="Cambria" w:hAnsi="Cambria"/>
          <w:lang w:val="fr-FR"/>
        </w:rPr>
        <w:t xml:space="preserve"> Island </w:t>
      </w:r>
      <w:proofErr w:type="spellStart"/>
      <w:r w:rsidRPr="00C30B34">
        <w:rPr>
          <w:rFonts w:ascii="Cambria" w:hAnsi="Cambria"/>
          <w:lang w:val="fr-FR"/>
        </w:rPr>
        <w:t>Resort</w:t>
      </w:r>
      <w:proofErr w:type="spellEnd"/>
      <w:r w:rsidRPr="00C30B34">
        <w:rPr>
          <w:rFonts w:ascii="Cambria" w:hAnsi="Cambria"/>
          <w:lang w:val="fr-FR"/>
        </w:rPr>
        <w:t>.</w:t>
      </w:r>
    </w:p>
    <w:p w14:paraId="651563C0" w14:textId="77777777" w:rsidR="00C30B34" w:rsidRDefault="00C30B34" w:rsidP="00C30B34">
      <w:pPr>
        <w:pStyle w:val="Corpsdetexte"/>
        <w:jc w:val="both"/>
        <w:rPr>
          <w:rFonts w:ascii="Cambria" w:hAnsi="Cambria"/>
          <w:lang w:val="fr-FR"/>
        </w:rPr>
      </w:pPr>
    </w:p>
    <w:p w14:paraId="3F051EE0" w14:textId="07B14CA6" w:rsidR="00C30B34" w:rsidRPr="00C30B34" w:rsidRDefault="00C30B34" w:rsidP="00C30B34">
      <w:pPr>
        <w:pStyle w:val="Corpsdetexte"/>
        <w:jc w:val="both"/>
        <w:rPr>
          <w:rFonts w:ascii="Cambria" w:hAnsi="Cambria"/>
          <w:lang w:val="fr-FR"/>
        </w:rPr>
      </w:pPr>
      <w:r w:rsidRPr="00C30B34">
        <w:rPr>
          <w:rFonts w:ascii="Cambria" w:hAnsi="Cambria"/>
          <w:lang w:val="fr-FR"/>
        </w:rPr>
        <w:t>Le Conseil des ministres a décidé d’autoriser ces investissements tel que le prévoit le statut d’autonomie de la Polynésie française qui lui attribue la compétence en matière d’investissements étrangers dont le régime d’autorisation ou de déclaration est fixé par la délibération n° 96-141 APF du 21 novembre 1996.</w:t>
      </w:r>
    </w:p>
    <w:p w14:paraId="5D4D4528" w14:textId="77777777" w:rsidR="00F17B1A" w:rsidRDefault="00F17B1A" w:rsidP="00977394">
      <w:pPr>
        <w:rPr>
          <w:rFonts w:ascii="Cambria" w:hAnsi="Cambria"/>
        </w:rPr>
      </w:pPr>
    </w:p>
    <w:p w14:paraId="255CDE76" w14:textId="1D67AFD7" w:rsidR="00F17B1A" w:rsidRDefault="00F17B1A" w:rsidP="00F17B1A">
      <w:pPr>
        <w:pStyle w:val="-LettreTexteGEDA"/>
        <w:spacing w:before="0"/>
        <w:ind w:firstLine="0"/>
        <w:rPr>
          <w:rFonts w:ascii="Cambria" w:hAnsi="Cambria"/>
          <w:noProof w:val="0"/>
          <w:szCs w:val="24"/>
          <w:lang w:val="es-ES" w:eastAsia="es-ES"/>
        </w:rPr>
      </w:pPr>
    </w:p>
    <w:p w14:paraId="2DD1949D" w14:textId="355F2DB6" w:rsidR="00F17B1A" w:rsidRPr="00F17B1A" w:rsidRDefault="00F17B1A" w:rsidP="00F17B1A">
      <w:pPr>
        <w:pStyle w:val="-LettreTexteGEDA"/>
        <w:spacing w:before="0"/>
        <w:ind w:firstLine="0"/>
        <w:rPr>
          <w:rFonts w:ascii="Cambria" w:hAnsi="Cambria"/>
          <w:b/>
          <w:bCs/>
        </w:rPr>
      </w:pPr>
      <w:r w:rsidRPr="00F17B1A">
        <w:rPr>
          <w:rFonts w:ascii="Cambria" w:hAnsi="Cambria"/>
          <w:b/>
          <w:noProof w:val="0"/>
          <w:szCs w:val="24"/>
          <w:lang w:eastAsia="es-ES"/>
        </w:rPr>
        <w:t>Prorogation du gel du prix du médicament</w:t>
      </w:r>
    </w:p>
    <w:p w14:paraId="76CF0BA3" w14:textId="77777777" w:rsidR="00F17B1A" w:rsidRDefault="00F17B1A" w:rsidP="00F17B1A">
      <w:pPr>
        <w:pStyle w:val="-LettreTexteGEDA"/>
        <w:spacing w:before="0"/>
        <w:ind w:firstLine="0"/>
        <w:rPr>
          <w:rFonts w:ascii="Cambria" w:hAnsi="Cambria"/>
        </w:rPr>
      </w:pPr>
    </w:p>
    <w:p w14:paraId="7FFE63F2" w14:textId="77777777" w:rsidR="00F17B1A" w:rsidRDefault="00F17B1A" w:rsidP="00F17B1A">
      <w:pPr>
        <w:pStyle w:val="-LettreTexteGEDA"/>
        <w:spacing w:before="0"/>
        <w:ind w:firstLine="0"/>
        <w:rPr>
          <w:rFonts w:ascii="Cambria" w:hAnsi="Cambria"/>
        </w:rPr>
      </w:pPr>
      <w:r>
        <w:rPr>
          <w:rFonts w:ascii="Cambria" w:hAnsi="Cambria"/>
        </w:rPr>
        <w:t>Le gel du prix du médicament tel que fixé par l’arrêté n° 1346 CM du 10 septembre 2015 modifié portant gel des prix maximum de vente au consommateur final des spécialités pharmaceutiques remboursées aux assurés sociaux, a été prorogé jusqu’au 31 mars 2016.</w:t>
      </w:r>
    </w:p>
    <w:p w14:paraId="0FCB202F" w14:textId="77777777" w:rsidR="000D6226" w:rsidRDefault="000D6226" w:rsidP="00F17B1A">
      <w:pPr>
        <w:pStyle w:val="-LettreTexteGEDA"/>
        <w:spacing w:before="0"/>
        <w:ind w:firstLine="0"/>
        <w:rPr>
          <w:rFonts w:ascii="Cambria" w:hAnsi="Cambria"/>
        </w:rPr>
      </w:pPr>
    </w:p>
    <w:p w14:paraId="7487CB1C" w14:textId="77777777" w:rsidR="00F17B1A" w:rsidRPr="00F17B1A" w:rsidRDefault="00F17B1A" w:rsidP="00977394">
      <w:pPr>
        <w:rPr>
          <w:rFonts w:ascii="Cambria" w:hAnsi="Cambria"/>
          <w:lang w:val="fr-FR"/>
        </w:rPr>
      </w:pPr>
    </w:p>
    <w:p w14:paraId="2961B1C5" w14:textId="021F8BA1" w:rsidR="00977394" w:rsidRPr="00977394" w:rsidRDefault="00977394" w:rsidP="00977394">
      <w:pPr>
        <w:pStyle w:val="-LettreTexteGEDA"/>
        <w:ind w:firstLine="0"/>
        <w:rPr>
          <w:rFonts w:ascii="Cambria" w:hAnsi="Cambria"/>
          <w:b/>
          <w:noProof w:val="0"/>
          <w:szCs w:val="24"/>
        </w:rPr>
      </w:pPr>
      <w:r w:rsidRPr="00977394">
        <w:rPr>
          <w:rFonts w:ascii="Cambria" w:hAnsi="Cambria"/>
          <w:b/>
          <w:noProof w:val="0"/>
          <w:szCs w:val="24"/>
        </w:rPr>
        <w:t>Création de trois zones de pêche réglementée dans la commune de Punaauia</w:t>
      </w:r>
    </w:p>
    <w:p w14:paraId="23EDAA9C" w14:textId="77777777" w:rsidR="00977394" w:rsidRPr="00977394" w:rsidRDefault="00977394" w:rsidP="00977394">
      <w:pPr>
        <w:pStyle w:val="-LettreTexteGEDA"/>
        <w:spacing w:before="0"/>
        <w:ind w:firstLine="0"/>
        <w:rPr>
          <w:rFonts w:ascii="Cambria" w:hAnsi="Cambria"/>
          <w:noProof w:val="0"/>
          <w:szCs w:val="24"/>
        </w:rPr>
      </w:pPr>
    </w:p>
    <w:p w14:paraId="6FB6E68E" w14:textId="0B5E7051" w:rsidR="00977394" w:rsidRPr="00977394" w:rsidRDefault="00977394" w:rsidP="00977394">
      <w:pPr>
        <w:pStyle w:val="-LettreTexteGEDA"/>
        <w:spacing w:before="0"/>
        <w:ind w:firstLine="0"/>
        <w:rPr>
          <w:rFonts w:ascii="Cambria" w:hAnsi="Cambria"/>
          <w:noProof w:val="0"/>
        </w:rPr>
      </w:pPr>
      <w:r w:rsidRPr="00977394">
        <w:rPr>
          <w:rFonts w:ascii="Cambria" w:hAnsi="Cambria"/>
          <w:noProof w:val="0"/>
          <w:color w:val="000000"/>
        </w:rPr>
        <w:t xml:space="preserve">Le Conseil des </w:t>
      </w:r>
      <w:r w:rsidR="00D035D1">
        <w:rPr>
          <w:rFonts w:ascii="Cambria" w:hAnsi="Cambria"/>
          <w:noProof w:val="0"/>
          <w:color w:val="000000"/>
        </w:rPr>
        <w:t>m</w:t>
      </w:r>
      <w:r w:rsidRPr="00977394">
        <w:rPr>
          <w:rFonts w:ascii="Cambria" w:hAnsi="Cambria"/>
          <w:noProof w:val="0"/>
          <w:color w:val="000000"/>
        </w:rPr>
        <w:t>inistres a adopté la création de trois zones de pêche réglementée (ZPR) dans la commune de Punaauia. Les ZPR sont des portions délimitées du lagon où des règles de pêche spécifiques sont instaurées. Elles constituent un outil efficace p</w:t>
      </w:r>
      <w:r w:rsidRPr="00977394">
        <w:rPr>
          <w:rFonts w:ascii="Cambria" w:hAnsi="Cambria"/>
          <w:noProof w:val="0"/>
        </w:rPr>
        <w:t>our faire face aux risques de surexploitation des lagons en réduisant les pressions de pêche et permettent leur repeuplement en poissons, mais également celui de leur périphérie.</w:t>
      </w:r>
    </w:p>
    <w:p w14:paraId="56B7C527" w14:textId="77777777" w:rsidR="00977394" w:rsidRPr="00977394" w:rsidRDefault="00977394" w:rsidP="00977394">
      <w:pPr>
        <w:pStyle w:val="-LettreTexteGEDA"/>
        <w:spacing w:before="0"/>
        <w:rPr>
          <w:rFonts w:ascii="Cambria" w:hAnsi="Cambria"/>
          <w:noProof w:val="0"/>
        </w:rPr>
      </w:pPr>
    </w:p>
    <w:p w14:paraId="631354D7" w14:textId="77777777" w:rsidR="00977394" w:rsidRDefault="00977394" w:rsidP="00977394">
      <w:pPr>
        <w:pStyle w:val="-LettreTexteGEDA"/>
        <w:spacing w:before="0"/>
        <w:ind w:firstLine="0"/>
        <w:rPr>
          <w:rFonts w:ascii="Cambria" w:hAnsi="Cambria"/>
          <w:noProof w:val="0"/>
        </w:rPr>
      </w:pPr>
      <w:r w:rsidRPr="00977394">
        <w:rPr>
          <w:rFonts w:ascii="Cambria" w:hAnsi="Cambria"/>
          <w:noProof w:val="0"/>
        </w:rPr>
        <w:t>Les trois ZPR occupent 435 hectares d'espace marin protégé et constituent près de la moitié de l'espace maritime total d'environ 940 hectares au droit de la commune de Punaauia. Chacune d’elles représente un biotope et un écosystème particulier :</w:t>
      </w:r>
    </w:p>
    <w:p w14:paraId="410778AA" w14:textId="77777777" w:rsidR="00D035D1" w:rsidRPr="00977394" w:rsidRDefault="00D035D1" w:rsidP="00977394">
      <w:pPr>
        <w:pStyle w:val="-LettreTexteGEDA"/>
        <w:spacing w:before="0"/>
        <w:ind w:firstLine="0"/>
        <w:rPr>
          <w:rFonts w:ascii="Cambria" w:hAnsi="Cambria"/>
          <w:noProof w:val="0"/>
        </w:rPr>
      </w:pPr>
    </w:p>
    <w:p w14:paraId="77AA969E" w14:textId="77777777" w:rsidR="00977394" w:rsidRPr="00977394" w:rsidRDefault="00977394" w:rsidP="00977394">
      <w:pPr>
        <w:pStyle w:val="-LettreTexteGEDA"/>
        <w:numPr>
          <w:ilvl w:val="0"/>
          <w:numId w:val="35"/>
        </w:numPr>
        <w:spacing w:before="0"/>
        <w:ind w:left="426"/>
        <w:textAlignment w:val="baseline"/>
        <w:rPr>
          <w:rFonts w:ascii="Cambria" w:hAnsi="Cambria"/>
          <w:noProof w:val="0"/>
        </w:rPr>
      </w:pPr>
      <w:r w:rsidRPr="00977394">
        <w:rPr>
          <w:rFonts w:ascii="Cambria" w:hAnsi="Cambria"/>
          <w:noProof w:val="0"/>
        </w:rPr>
        <w:t xml:space="preserve">la première est située au sud de la pointe </w:t>
      </w:r>
      <w:proofErr w:type="spellStart"/>
      <w:r w:rsidRPr="00977394">
        <w:rPr>
          <w:rFonts w:ascii="Cambria" w:hAnsi="Cambria"/>
          <w:noProof w:val="0"/>
        </w:rPr>
        <w:t>Tata'a</w:t>
      </w:r>
      <w:proofErr w:type="spellEnd"/>
      <w:r w:rsidRPr="00977394">
        <w:rPr>
          <w:rFonts w:ascii="Cambria" w:hAnsi="Cambria"/>
          <w:noProof w:val="0"/>
        </w:rPr>
        <w:t xml:space="preserve">, face à l’ancien hôtel Sofitel Maeva Beach, </w:t>
      </w:r>
    </w:p>
    <w:p w14:paraId="6661156C" w14:textId="77777777" w:rsidR="00977394" w:rsidRPr="00977394" w:rsidRDefault="00977394" w:rsidP="00977394">
      <w:pPr>
        <w:pStyle w:val="-LettreTexteGEDA"/>
        <w:numPr>
          <w:ilvl w:val="0"/>
          <w:numId w:val="35"/>
        </w:numPr>
        <w:spacing w:before="0"/>
        <w:ind w:left="426"/>
        <w:textAlignment w:val="baseline"/>
        <w:rPr>
          <w:rFonts w:ascii="Cambria" w:hAnsi="Cambria"/>
          <w:noProof w:val="0"/>
        </w:rPr>
      </w:pPr>
      <w:r w:rsidRPr="00977394">
        <w:rPr>
          <w:rFonts w:ascii="Cambria" w:hAnsi="Cambria"/>
          <w:noProof w:val="0"/>
        </w:rPr>
        <w:t xml:space="preserve">la seconde englobe la baie de </w:t>
      </w:r>
      <w:proofErr w:type="spellStart"/>
      <w:r w:rsidRPr="00977394">
        <w:rPr>
          <w:rFonts w:ascii="Cambria" w:hAnsi="Cambria"/>
          <w:noProof w:val="0"/>
        </w:rPr>
        <w:t>Nuuroa</w:t>
      </w:r>
      <w:proofErr w:type="spellEnd"/>
      <w:r w:rsidRPr="00977394">
        <w:rPr>
          <w:rFonts w:ascii="Cambria" w:hAnsi="Cambria"/>
          <w:noProof w:val="0"/>
        </w:rPr>
        <w:t xml:space="preserve"> (embouchure de la </w:t>
      </w:r>
      <w:proofErr w:type="spellStart"/>
      <w:r w:rsidRPr="00977394">
        <w:rPr>
          <w:rFonts w:ascii="Cambria" w:hAnsi="Cambria"/>
          <w:noProof w:val="0"/>
        </w:rPr>
        <w:t>Punaruu</w:t>
      </w:r>
      <w:proofErr w:type="spellEnd"/>
      <w:r w:rsidRPr="00977394">
        <w:rPr>
          <w:rFonts w:ascii="Cambria" w:hAnsi="Cambria"/>
          <w:noProof w:val="0"/>
        </w:rPr>
        <w:t xml:space="preserve">) et les récifs avoisinants, de la passe </w:t>
      </w:r>
      <w:proofErr w:type="spellStart"/>
      <w:r w:rsidRPr="00977394">
        <w:rPr>
          <w:rFonts w:ascii="Cambria" w:hAnsi="Cambria"/>
          <w:noProof w:val="0"/>
        </w:rPr>
        <w:t>Taipari</w:t>
      </w:r>
      <w:proofErr w:type="spellEnd"/>
      <w:r w:rsidRPr="00977394">
        <w:rPr>
          <w:rFonts w:ascii="Cambria" w:hAnsi="Cambria"/>
          <w:noProof w:val="0"/>
        </w:rPr>
        <w:t xml:space="preserve"> à la pointe des pêcheurs, </w:t>
      </w:r>
    </w:p>
    <w:p w14:paraId="357FAAF9" w14:textId="3481D4A3" w:rsidR="00977394" w:rsidRPr="00977394" w:rsidRDefault="00977394" w:rsidP="00977394">
      <w:pPr>
        <w:pStyle w:val="-LettreTexteGEDA"/>
        <w:numPr>
          <w:ilvl w:val="0"/>
          <w:numId w:val="35"/>
        </w:numPr>
        <w:spacing w:before="0"/>
        <w:ind w:left="426"/>
        <w:textAlignment w:val="baseline"/>
        <w:rPr>
          <w:rFonts w:ascii="Cambria" w:hAnsi="Cambria"/>
          <w:noProof w:val="0"/>
        </w:rPr>
      </w:pPr>
      <w:r w:rsidRPr="00977394">
        <w:rPr>
          <w:rFonts w:ascii="Cambria" w:hAnsi="Cambria"/>
          <w:noProof w:val="0"/>
        </w:rPr>
        <w:t>la troi</w:t>
      </w:r>
      <w:r w:rsidR="00D035D1">
        <w:rPr>
          <w:rFonts w:ascii="Cambria" w:hAnsi="Cambria"/>
          <w:noProof w:val="0"/>
        </w:rPr>
        <w:t xml:space="preserve">sième inclut la plage publique </w:t>
      </w:r>
      <w:r w:rsidRPr="00977394">
        <w:rPr>
          <w:rFonts w:ascii="Cambria" w:hAnsi="Cambria"/>
          <w:noProof w:val="0"/>
        </w:rPr>
        <w:t>du Pk 18</w:t>
      </w:r>
      <w:r w:rsidR="00D035D1">
        <w:rPr>
          <w:rFonts w:ascii="Cambria" w:hAnsi="Cambria"/>
          <w:noProof w:val="0"/>
        </w:rPr>
        <w:t xml:space="preserve">, site dit </w:t>
      </w:r>
      <w:proofErr w:type="spellStart"/>
      <w:r w:rsidR="00D035D1">
        <w:rPr>
          <w:rFonts w:ascii="Cambria" w:hAnsi="Cambria"/>
          <w:noProof w:val="0"/>
        </w:rPr>
        <w:t>Atehi</w:t>
      </w:r>
      <w:proofErr w:type="spellEnd"/>
      <w:r w:rsidR="00D035D1">
        <w:rPr>
          <w:rFonts w:ascii="Cambria" w:hAnsi="Cambria"/>
          <w:noProof w:val="0"/>
        </w:rPr>
        <w:t xml:space="preserve"> e</w:t>
      </w:r>
      <w:r w:rsidRPr="00977394">
        <w:rPr>
          <w:rFonts w:ascii="Cambria" w:hAnsi="Cambria"/>
          <w:noProof w:val="0"/>
        </w:rPr>
        <w:t xml:space="preserve">t ses environs. </w:t>
      </w:r>
    </w:p>
    <w:p w14:paraId="3E5638E9" w14:textId="77777777" w:rsidR="00977394" w:rsidRDefault="00977394" w:rsidP="00977394">
      <w:pPr>
        <w:pStyle w:val="-LettreTexteGEDA"/>
        <w:spacing w:before="0"/>
        <w:ind w:firstLine="0"/>
        <w:rPr>
          <w:rFonts w:ascii="Cambria" w:hAnsi="Cambria"/>
          <w:noProof w:val="0"/>
        </w:rPr>
      </w:pPr>
    </w:p>
    <w:p w14:paraId="7DCEEB05" w14:textId="31EF9924" w:rsidR="00977394" w:rsidRPr="00977394" w:rsidRDefault="00977394" w:rsidP="00977394">
      <w:pPr>
        <w:pStyle w:val="-LettreTexteGEDA"/>
        <w:spacing w:before="0"/>
        <w:ind w:firstLine="0"/>
        <w:rPr>
          <w:rFonts w:ascii="Cambria" w:hAnsi="Cambria"/>
          <w:noProof w:val="0"/>
        </w:rPr>
      </w:pPr>
      <w:r w:rsidRPr="00977394">
        <w:rPr>
          <w:rFonts w:ascii="Cambria" w:hAnsi="Cambria"/>
          <w:noProof w:val="0"/>
        </w:rPr>
        <w:lastRenderedPageBreak/>
        <w:t>Elles seront matérialisées prochainement par des balises spéciales et des pan</w:t>
      </w:r>
      <w:r w:rsidR="00D035D1">
        <w:rPr>
          <w:rFonts w:ascii="Cambria" w:hAnsi="Cambria"/>
          <w:noProof w:val="0"/>
        </w:rPr>
        <w:t>neaux d’information seront mis</w:t>
      </w:r>
      <w:r w:rsidRPr="00977394">
        <w:rPr>
          <w:rFonts w:ascii="Cambria" w:hAnsi="Cambria"/>
          <w:noProof w:val="0"/>
        </w:rPr>
        <w:t xml:space="preserve"> en place pour sensibiliser le public.</w:t>
      </w:r>
    </w:p>
    <w:p w14:paraId="0CD226E7" w14:textId="77777777" w:rsidR="00977394" w:rsidRDefault="00977394" w:rsidP="00977394">
      <w:pPr>
        <w:pStyle w:val="-LettreTexteGEDA"/>
        <w:spacing w:before="0"/>
        <w:ind w:firstLine="0"/>
        <w:rPr>
          <w:rFonts w:ascii="Cambria" w:hAnsi="Cambria"/>
          <w:noProof w:val="0"/>
        </w:rPr>
      </w:pPr>
    </w:p>
    <w:p w14:paraId="57C7287A" w14:textId="009E07D8" w:rsidR="00977394" w:rsidRPr="00977394" w:rsidRDefault="00977394" w:rsidP="00977394">
      <w:pPr>
        <w:pStyle w:val="-LettreTexteGEDA"/>
        <w:spacing w:before="0"/>
        <w:ind w:firstLine="0"/>
        <w:rPr>
          <w:rFonts w:ascii="Cambria" w:hAnsi="Cambria"/>
          <w:noProof w:val="0"/>
        </w:rPr>
      </w:pPr>
      <w:r w:rsidRPr="00977394">
        <w:rPr>
          <w:rFonts w:ascii="Cambria" w:hAnsi="Cambria"/>
          <w:noProof w:val="0"/>
        </w:rPr>
        <w:t xml:space="preserve">Les exceptions de pêche qui demeurent autorisées dans ces zones restent limitées (pêche à la ligne, à la traîne et au fusil sous-marin de jour) ou saisonnières (« </w:t>
      </w:r>
      <w:proofErr w:type="spellStart"/>
      <w:r w:rsidRPr="00977394">
        <w:rPr>
          <w:rFonts w:ascii="Cambria" w:hAnsi="Cambria"/>
          <w:noProof w:val="0"/>
        </w:rPr>
        <w:t>ature</w:t>
      </w:r>
      <w:proofErr w:type="spellEnd"/>
      <w:r w:rsidRPr="00977394">
        <w:rPr>
          <w:rFonts w:ascii="Cambria" w:hAnsi="Cambria"/>
          <w:noProof w:val="0"/>
        </w:rPr>
        <w:t xml:space="preserve"> » et « </w:t>
      </w:r>
      <w:proofErr w:type="spellStart"/>
      <w:r w:rsidRPr="00977394">
        <w:rPr>
          <w:rFonts w:ascii="Cambria" w:hAnsi="Cambria"/>
          <w:noProof w:val="0"/>
        </w:rPr>
        <w:t>inaa</w:t>
      </w:r>
      <w:proofErr w:type="spellEnd"/>
      <w:r w:rsidRPr="00977394">
        <w:rPr>
          <w:rFonts w:ascii="Cambria" w:hAnsi="Cambria"/>
          <w:noProof w:val="0"/>
        </w:rPr>
        <w:t xml:space="preserve"> » à l'embouchure de la </w:t>
      </w:r>
      <w:proofErr w:type="spellStart"/>
      <w:r w:rsidRPr="00977394">
        <w:rPr>
          <w:rFonts w:ascii="Cambria" w:hAnsi="Cambria"/>
          <w:noProof w:val="0"/>
        </w:rPr>
        <w:t>Punaru'u</w:t>
      </w:r>
      <w:proofErr w:type="spellEnd"/>
      <w:r w:rsidRPr="00977394">
        <w:rPr>
          <w:rFonts w:ascii="Cambria" w:hAnsi="Cambria"/>
          <w:noProof w:val="0"/>
        </w:rPr>
        <w:t xml:space="preserve">). Par ailleurs, en cas de prolifération démesurée, des opérations organisées d'enlèvement de l’étoile de mer épineuse « </w:t>
      </w:r>
      <w:proofErr w:type="spellStart"/>
      <w:r w:rsidRPr="00977394">
        <w:rPr>
          <w:rFonts w:ascii="Cambria" w:hAnsi="Cambria"/>
          <w:noProof w:val="0"/>
        </w:rPr>
        <w:t>taramea</w:t>
      </w:r>
      <w:proofErr w:type="spellEnd"/>
      <w:r w:rsidRPr="00977394">
        <w:rPr>
          <w:rFonts w:ascii="Cambria" w:hAnsi="Cambria"/>
          <w:noProof w:val="0"/>
        </w:rPr>
        <w:t xml:space="preserve"> » sont possibles. Ces mesures ont été établies en concertation avec la </w:t>
      </w:r>
      <w:r w:rsidR="003A6201">
        <w:rPr>
          <w:rFonts w:ascii="Cambria" w:hAnsi="Cambria"/>
          <w:noProof w:val="0"/>
        </w:rPr>
        <w:t>m</w:t>
      </w:r>
      <w:r w:rsidRPr="00977394">
        <w:rPr>
          <w:rFonts w:ascii="Cambria" w:hAnsi="Cambria"/>
          <w:noProof w:val="0"/>
        </w:rPr>
        <w:t>airie de Punaauia, des associations de protection de la nature et des représentants de pêcheurs de la commune, à l’issue de plusieurs réunions de travail.</w:t>
      </w:r>
    </w:p>
    <w:p w14:paraId="752B20BD" w14:textId="77777777" w:rsidR="00977394" w:rsidRDefault="00977394" w:rsidP="00977394">
      <w:pPr>
        <w:pStyle w:val="-LettreTexteGEDA"/>
        <w:spacing w:before="0"/>
        <w:ind w:firstLine="0"/>
        <w:rPr>
          <w:rFonts w:ascii="Cambria" w:hAnsi="Cambria"/>
          <w:noProof w:val="0"/>
        </w:rPr>
      </w:pPr>
    </w:p>
    <w:p w14:paraId="646DE95C" w14:textId="77777777" w:rsidR="00977394" w:rsidRPr="00977394" w:rsidRDefault="00977394" w:rsidP="00977394">
      <w:pPr>
        <w:pStyle w:val="-LettreTexteGEDA"/>
        <w:spacing w:before="0"/>
        <w:ind w:firstLine="0"/>
        <w:rPr>
          <w:rFonts w:ascii="Cambria" w:hAnsi="Cambria"/>
          <w:noProof w:val="0"/>
        </w:rPr>
      </w:pPr>
      <w:r w:rsidRPr="00977394">
        <w:rPr>
          <w:rFonts w:ascii="Cambria" w:hAnsi="Cambria"/>
          <w:noProof w:val="0"/>
        </w:rPr>
        <w:t xml:space="preserve">Un comité de gestion composée de représentants du Pays, de la commune et de la société civile locale est mis en place pour suivre les ZPR et émettre toute </w:t>
      </w:r>
      <w:r w:rsidRPr="00977394">
        <w:rPr>
          <w:rFonts w:ascii="Cambria" w:hAnsi="Cambria"/>
        </w:rPr>
        <w:t>proposition en matière de préservation des écosystèmes, de la biodiversité marine et de pêche des espèces marines au droit de la commune.</w:t>
      </w:r>
    </w:p>
    <w:p w14:paraId="1293F50A" w14:textId="77777777" w:rsidR="00977394" w:rsidRDefault="00977394" w:rsidP="00977394">
      <w:pPr>
        <w:pStyle w:val="-LettreTexteGEDA"/>
        <w:spacing w:before="0"/>
        <w:ind w:firstLine="0"/>
        <w:rPr>
          <w:rFonts w:ascii="Cambria" w:hAnsi="Cambria"/>
          <w:noProof w:val="0"/>
        </w:rPr>
      </w:pPr>
    </w:p>
    <w:p w14:paraId="42C1F069" w14:textId="77777777" w:rsidR="00977394" w:rsidRDefault="00977394" w:rsidP="00977394">
      <w:pPr>
        <w:pStyle w:val="-LettreTexteGEDA"/>
        <w:spacing w:before="0"/>
        <w:ind w:firstLine="0"/>
        <w:rPr>
          <w:rFonts w:ascii="Cambria" w:hAnsi="Cambria"/>
          <w:noProof w:val="0"/>
        </w:rPr>
      </w:pPr>
      <w:r w:rsidRPr="00977394">
        <w:rPr>
          <w:rFonts w:ascii="Cambria" w:hAnsi="Cambria"/>
          <w:noProof w:val="0"/>
        </w:rPr>
        <w:t xml:space="preserve">Ces mesures participeront à la préservation d’un écosystème riche et diversifié, au maintien durable d’une activité de pêche artisanale et à une cohabitation harmonieuse des nombreux usagers de l’espace </w:t>
      </w:r>
      <w:proofErr w:type="spellStart"/>
      <w:r w:rsidRPr="00977394">
        <w:rPr>
          <w:rFonts w:ascii="Cambria" w:hAnsi="Cambria"/>
          <w:noProof w:val="0"/>
        </w:rPr>
        <w:t>lagonaire</w:t>
      </w:r>
      <w:proofErr w:type="spellEnd"/>
      <w:r w:rsidRPr="00977394">
        <w:rPr>
          <w:rFonts w:ascii="Cambria" w:hAnsi="Cambria"/>
          <w:noProof w:val="0"/>
        </w:rPr>
        <w:t xml:space="preserve"> de Punaauia.</w:t>
      </w:r>
    </w:p>
    <w:p w14:paraId="499F8DBC" w14:textId="77777777" w:rsidR="003A6201" w:rsidRPr="00977394" w:rsidRDefault="003A6201" w:rsidP="00977394">
      <w:pPr>
        <w:pStyle w:val="-LettreTexteGEDA"/>
        <w:spacing w:before="0"/>
        <w:ind w:firstLine="0"/>
        <w:rPr>
          <w:rFonts w:ascii="Cambria" w:hAnsi="Cambria"/>
          <w:noProof w:val="0"/>
        </w:rPr>
      </w:pPr>
    </w:p>
    <w:p w14:paraId="5858C5E6" w14:textId="77777777" w:rsidR="00F17B1A" w:rsidRDefault="00F17B1A" w:rsidP="00977394">
      <w:pPr>
        <w:rPr>
          <w:lang w:val="fr-FR"/>
        </w:rPr>
      </w:pPr>
    </w:p>
    <w:p w14:paraId="315ED63C" w14:textId="77777777" w:rsidR="00774EF5" w:rsidRPr="00977394" w:rsidRDefault="00774EF5" w:rsidP="00977394">
      <w:pPr>
        <w:rPr>
          <w:lang w:val="fr-FR"/>
        </w:rPr>
      </w:pPr>
    </w:p>
    <w:p w14:paraId="521B3D9D" w14:textId="01B28D61" w:rsidR="002D07F8" w:rsidRPr="002D07F8" w:rsidRDefault="002D07F8" w:rsidP="002D07F8">
      <w:pPr>
        <w:pStyle w:val="-LettreTexteGEDA"/>
        <w:spacing w:before="0"/>
        <w:ind w:firstLine="0"/>
        <w:jc w:val="left"/>
        <w:rPr>
          <w:rFonts w:ascii="Cambria" w:hAnsi="Cambria"/>
          <w:b/>
        </w:rPr>
      </w:pPr>
      <w:r w:rsidRPr="002D07F8">
        <w:rPr>
          <w:rFonts w:ascii="Cambria" w:hAnsi="Cambria"/>
          <w:b/>
        </w:rPr>
        <w:t>Approbation du tarif de référence d'interconnexion de l'OPT</w:t>
      </w:r>
    </w:p>
    <w:p w14:paraId="7A17847A" w14:textId="77777777" w:rsidR="002D07F8" w:rsidRPr="002D07F8" w:rsidRDefault="002D07F8" w:rsidP="002D07F8">
      <w:pPr>
        <w:rPr>
          <w:rFonts w:ascii="Cambria" w:eastAsia="Arial Unicode MS" w:hAnsi="Cambria"/>
          <w:sz w:val="2"/>
          <w:lang w:val="fr-FR"/>
        </w:rPr>
      </w:pPr>
    </w:p>
    <w:p w14:paraId="7342315B" w14:textId="77777777" w:rsidR="002D07F8" w:rsidRPr="002D07F8" w:rsidRDefault="002D07F8" w:rsidP="002D07F8">
      <w:pPr>
        <w:jc w:val="both"/>
        <w:rPr>
          <w:rFonts w:ascii="Cambria" w:hAnsi="Cambria"/>
          <w:lang w:val="fr-FR"/>
        </w:rPr>
      </w:pPr>
    </w:p>
    <w:p w14:paraId="4D6C65C5" w14:textId="090D3BD8" w:rsidR="002D07F8" w:rsidRPr="002D07F8" w:rsidRDefault="002D07F8" w:rsidP="002D07F8">
      <w:pPr>
        <w:jc w:val="both"/>
        <w:rPr>
          <w:rFonts w:ascii="Cambria" w:hAnsi="Cambria"/>
          <w:lang w:val="fr-FR"/>
        </w:rPr>
      </w:pPr>
      <w:r w:rsidRPr="002D07F8">
        <w:rPr>
          <w:rFonts w:ascii="Cambria" w:hAnsi="Cambria"/>
          <w:lang w:val="fr-FR"/>
        </w:rPr>
        <w:t>Le Conseil des ministres a approuvé les tarifs de référence d’interconnexion (TRI) de l’Office des postes et télécommunications (OPT) pour la fourniture des liaisons louées prévues dans le cas de prestations d’accès offertes aux autres opérateurs de télécommunications.</w:t>
      </w:r>
    </w:p>
    <w:p w14:paraId="52891E31" w14:textId="77777777" w:rsidR="002D07F8" w:rsidRPr="002D07F8" w:rsidRDefault="002D07F8" w:rsidP="002D07F8">
      <w:pPr>
        <w:jc w:val="both"/>
        <w:rPr>
          <w:rFonts w:ascii="Cambria" w:hAnsi="Cambria"/>
          <w:lang w:val="fr-FR"/>
        </w:rPr>
      </w:pPr>
    </w:p>
    <w:p w14:paraId="71581FA8" w14:textId="61934FA2" w:rsidR="002D07F8" w:rsidRPr="002D07F8" w:rsidRDefault="002D07F8" w:rsidP="002D07F8">
      <w:pPr>
        <w:jc w:val="both"/>
        <w:rPr>
          <w:rFonts w:ascii="Cambria" w:hAnsi="Cambria"/>
          <w:lang w:val="fr-FR"/>
        </w:rPr>
      </w:pPr>
      <w:r w:rsidRPr="002D07F8">
        <w:rPr>
          <w:rFonts w:ascii="Cambria" w:hAnsi="Cambria"/>
          <w:lang w:val="fr-FR"/>
        </w:rPr>
        <w:t xml:space="preserve">Adoptés en décembre 2014, les derniers tarifs avaient fait l’objet d’une contestation devant le Tribunal administratif de Papeete par la société </w:t>
      </w:r>
      <w:proofErr w:type="spellStart"/>
      <w:r w:rsidRPr="002D07F8">
        <w:rPr>
          <w:rFonts w:ascii="Cambria" w:hAnsi="Cambria"/>
          <w:lang w:val="fr-FR"/>
        </w:rPr>
        <w:t>Vi</w:t>
      </w:r>
      <w:r w:rsidR="003A6201">
        <w:rPr>
          <w:rFonts w:ascii="Cambria" w:hAnsi="Cambria"/>
          <w:lang w:val="fr-FR"/>
        </w:rPr>
        <w:t>t</w:t>
      </w:r>
      <w:r w:rsidRPr="002D07F8">
        <w:rPr>
          <w:rFonts w:ascii="Cambria" w:hAnsi="Cambria"/>
          <w:lang w:val="fr-FR"/>
        </w:rPr>
        <w:t>i</w:t>
      </w:r>
      <w:proofErr w:type="spellEnd"/>
      <w:r w:rsidRPr="002D07F8">
        <w:rPr>
          <w:rFonts w:ascii="Cambria" w:hAnsi="Cambria"/>
          <w:lang w:val="fr-FR"/>
        </w:rPr>
        <w:t>.</w:t>
      </w:r>
    </w:p>
    <w:p w14:paraId="5CC35269" w14:textId="77777777" w:rsidR="002D07F8" w:rsidRPr="002D07F8" w:rsidRDefault="002D07F8" w:rsidP="002D07F8">
      <w:pPr>
        <w:jc w:val="both"/>
        <w:rPr>
          <w:rFonts w:ascii="Cambria" w:hAnsi="Cambria"/>
          <w:lang w:val="fr-FR"/>
        </w:rPr>
      </w:pPr>
    </w:p>
    <w:p w14:paraId="4C3D7304" w14:textId="4A5453FB" w:rsidR="002D07F8" w:rsidRPr="002D07F8" w:rsidRDefault="002D07F8" w:rsidP="002D07F8">
      <w:pPr>
        <w:jc w:val="both"/>
        <w:rPr>
          <w:rFonts w:ascii="Cambria" w:hAnsi="Cambria"/>
          <w:lang w:val="fr-FR"/>
        </w:rPr>
      </w:pPr>
      <w:r w:rsidRPr="002D07F8">
        <w:rPr>
          <w:rFonts w:ascii="Cambria" w:hAnsi="Cambria"/>
          <w:lang w:val="fr-FR"/>
        </w:rPr>
        <w:t xml:space="preserve">La Polynésie française </w:t>
      </w:r>
      <w:r w:rsidR="003A6201">
        <w:rPr>
          <w:rFonts w:ascii="Cambria" w:hAnsi="Cambria"/>
          <w:lang w:val="fr-FR"/>
        </w:rPr>
        <w:t>a donc pris</w:t>
      </w:r>
      <w:r w:rsidRPr="002D07F8">
        <w:rPr>
          <w:rFonts w:ascii="Cambria" w:hAnsi="Cambria"/>
          <w:lang w:val="fr-FR"/>
        </w:rPr>
        <w:t xml:space="preserve"> en considération les conclusions du tribunal afin de se conformer aux exigences du jugement. C’est dans ce contexte que l’OPT a procédé pour la toute première fois à l’audit de sa comptabilité et du modèle technico-économique utilisé pour la détermination du tarif. Un cabinet d’audit indépendant a par ailleurs été mandaté afin d’assurer l’expertise souhaitée.</w:t>
      </w:r>
    </w:p>
    <w:p w14:paraId="6C72375E" w14:textId="77777777" w:rsidR="002D07F8" w:rsidRPr="002D07F8" w:rsidRDefault="002D07F8" w:rsidP="002D07F8">
      <w:pPr>
        <w:jc w:val="both"/>
        <w:rPr>
          <w:rFonts w:ascii="Cambria" w:hAnsi="Cambria"/>
          <w:lang w:val="fr-FR"/>
        </w:rPr>
      </w:pPr>
    </w:p>
    <w:p w14:paraId="74C305F5" w14:textId="77777777" w:rsidR="002D07F8" w:rsidRPr="002D07F8" w:rsidRDefault="002D07F8" w:rsidP="002D07F8">
      <w:pPr>
        <w:jc w:val="both"/>
        <w:rPr>
          <w:rFonts w:ascii="Cambria" w:hAnsi="Cambria"/>
          <w:lang w:val="fr-FR"/>
        </w:rPr>
      </w:pPr>
      <w:r w:rsidRPr="002D07F8">
        <w:rPr>
          <w:rFonts w:ascii="Cambria" w:hAnsi="Cambria"/>
          <w:lang w:val="fr-FR"/>
        </w:rPr>
        <w:t>En approuvant les tarifs de l’opérateur historique, le gouvernement permet à l’OPT de poursuivre la réalisation des travaux structurants dans le domaine des télécommunications.</w:t>
      </w:r>
    </w:p>
    <w:p w14:paraId="4B231E7B" w14:textId="665C019F" w:rsidR="00B258A5" w:rsidRDefault="00B258A5" w:rsidP="00B258A5"/>
    <w:p w14:paraId="5FF32907" w14:textId="77777777" w:rsidR="003A6201" w:rsidRDefault="003A6201" w:rsidP="00B258A5"/>
    <w:p w14:paraId="3F37AC2F" w14:textId="43F64A4B" w:rsidR="00294C82" w:rsidRPr="00294C82" w:rsidRDefault="00294C82" w:rsidP="00294C82">
      <w:pPr>
        <w:pStyle w:val="-LettreObjetGEDA"/>
        <w:spacing w:before="0"/>
        <w:rPr>
          <w:rFonts w:ascii="Cambria" w:hAnsi="Cambria"/>
          <w:b/>
          <w:noProof w:val="0"/>
          <w:color w:val="000000"/>
        </w:rPr>
      </w:pPr>
      <w:r w:rsidRPr="00294C82">
        <w:rPr>
          <w:rFonts w:ascii="Cambria" w:hAnsi="Cambria"/>
          <w:b/>
          <w:szCs w:val="24"/>
        </w:rPr>
        <w:t>Adapt</w:t>
      </w:r>
      <w:r>
        <w:rPr>
          <w:rFonts w:ascii="Cambria" w:hAnsi="Cambria"/>
          <w:b/>
          <w:szCs w:val="24"/>
        </w:rPr>
        <w:t>ation du code du travail en mati</w:t>
      </w:r>
      <w:r w:rsidRPr="00294C82">
        <w:rPr>
          <w:rFonts w:ascii="Cambria" w:hAnsi="Cambria"/>
          <w:b/>
          <w:szCs w:val="24"/>
        </w:rPr>
        <w:t>ère de durée du travail et de repos</w:t>
      </w:r>
    </w:p>
    <w:p w14:paraId="55D56E53" w14:textId="77777777" w:rsidR="00294C82" w:rsidRPr="00294C82" w:rsidRDefault="00294C82" w:rsidP="00294C82">
      <w:pPr>
        <w:pStyle w:val="Titre8"/>
        <w:numPr>
          <w:ilvl w:val="0"/>
          <w:numId w:val="0"/>
        </w:numPr>
        <w:spacing w:before="0"/>
        <w:rPr>
          <w:rFonts w:ascii="Cambria" w:hAnsi="Cambria"/>
          <w:bCs/>
          <w:iCs/>
          <w:szCs w:val="24"/>
        </w:rPr>
      </w:pPr>
    </w:p>
    <w:p w14:paraId="77F64B87" w14:textId="3BDE731E" w:rsidR="00294C82" w:rsidRDefault="00294C82" w:rsidP="00294C82">
      <w:pPr>
        <w:pStyle w:val="Corpsdetexte"/>
        <w:spacing w:after="0"/>
        <w:jc w:val="both"/>
        <w:rPr>
          <w:rFonts w:ascii="Cambria" w:hAnsi="Cambria"/>
          <w:lang w:val="fr-FR"/>
        </w:rPr>
      </w:pPr>
      <w:r w:rsidRPr="00294C82">
        <w:rPr>
          <w:rFonts w:ascii="Cambria" w:hAnsi="Cambria"/>
          <w:lang w:val="fr-FR"/>
        </w:rPr>
        <w:t xml:space="preserve">Le </w:t>
      </w:r>
      <w:r w:rsidR="003A6201">
        <w:rPr>
          <w:rFonts w:ascii="Cambria" w:hAnsi="Cambria"/>
          <w:lang w:val="fr-FR"/>
        </w:rPr>
        <w:t>C</w:t>
      </w:r>
      <w:r w:rsidRPr="00294C82">
        <w:rPr>
          <w:rFonts w:ascii="Cambria" w:hAnsi="Cambria"/>
          <w:lang w:val="fr-FR"/>
        </w:rPr>
        <w:t xml:space="preserve">onseil des ministres a examiné, préalablement à sa transmission à l’Assemblée de la Polynésie française, un projet de loi du </w:t>
      </w:r>
      <w:r w:rsidR="003A6201">
        <w:rPr>
          <w:rFonts w:ascii="Cambria" w:hAnsi="Cambria"/>
          <w:lang w:val="fr-FR"/>
        </w:rPr>
        <w:t>P</w:t>
      </w:r>
      <w:r w:rsidRPr="00294C82">
        <w:rPr>
          <w:rFonts w:ascii="Cambria" w:hAnsi="Cambria"/>
          <w:lang w:val="fr-FR"/>
        </w:rPr>
        <w:t xml:space="preserve">ays portant diverses mesures d’adaptation du code du travail visant à </w:t>
      </w:r>
      <w:r w:rsidRPr="00294C82">
        <w:rPr>
          <w:rStyle w:val="-LettreTexteGEDACar"/>
          <w:rFonts w:ascii="Cambria" w:hAnsi="Cambria"/>
          <w:lang w:val="fr-FR"/>
        </w:rPr>
        <w:t>encadrer juridiquement la convention de forfait des cadres et à introduire un assouplisse</w:t>
      </w:r>
      <w:r w:rsidRPr="00294C82">
        <w:rPr>
          <w:rFonts w:ascii="Cambria" w:hAnsi="Cambria"/>
          <w:lang w:val="fr-FR"/>
        </w:rPr>
        <w:t>ment des règles en matière de durée du travail et de repos.</w:t>
      </w:r>
    </w:p>
    <w:p w14:paraId="5A8CF81C" w14:textId="77777777" w:rsidR="00294C82" w:rsidRPr="00294C82" w:rsidRDefault="00294C82" w:rsidP="00294C82">
      <w:pPr>
        <w:pStyle w:val="Corpsdetexte"/>
        <w:spacing w:after="0"/>
        <w:jc w:val="both"/>
        <w:rPr>
          <w:rFonts w:ascii="Cambria" w:hAnsi="Cambria"/>
          <w:lang w:val="fr-FR"/>
        </w:rPr>
      </w:pPr>
    </w:p>
    <w:p w14:paraId="3EBC7108" w14:textId="77777777" w:rsidR="00294C82" w:rsidRPr="00294C82" w:rsidRDefault="00294C82" w:rsidP="00294C82">
      <w:pPr>
        <w:jc w:val="both"/>
        <w:rPr>
          <w:rFonts w:ascii="Cambria" w:hAnsi="Cambria"/>
          <w:bCs/>
          <w:u w:val="single"/>
          <w:lang w:val="fr-FR"/>
        </w:rPr>
      </w:pPr>
      <w:r w:rsidRPr="00294C82">
        <w:rPr>
          <w:rFonts w:ascii="Cambria" w:hAnsi="Cambria"/>
          <w:bCs/>
          <w:u w:val="single"/>
          <w:lang w:val="fr-FR"/>
        </w:rPr>
        <w:t>I - Concernant la convention de forfait des cadres</w:t>
      </w:r>
    </w:p>
    <w:p w14:paraId="6D173458" w14:textId="77777777" w:rsidR="00294C82" w:rsidRPr="00294C82" w:rsidRDefault="00294C82" w:rsidP="00294C82">
      <w:pPr>
        <w:jc w:val="both"/>
        <w:rPr>
          <w:rFonts w:ascii="Cambria" w:hAnsi="Cambria"/>
          <w:b/>
          <w:bCs/>
          <w:lang w:val="fr-FR"/>
        </w:rPr>
      </w:pPr>
    </w:p>
    <w:p w14:paraId="5E490477" w14:textId="73454BB5" w:rsidR="00294C82" w:rsidRDefault="00294C82" w:rsidP="00294C82">
      <w:pPr>
        <w:overflowPunct w:val="0"/>
        <w:autoSpaceDE w:val="0"/>
        <w:autoSpaceDN w:val="0"/>
        <w:adjustRightInd w:val="0"/>
        <w:jc w:val="both"/>
        <w:rPr>
          <w:rFonts w:ascii="Cambria" w:hAnsi="Cambria"/>
          <w:szCs w:val="20"/>
          <w:lang w:val="fr-FR"/>
        </w:rPr>
      </w:pPr>
      <w:r w:rsidRPr="00294C82">
        <w:rPr>
          <w:rFonts w:ascii="Cambria" w:hAnsi="Cambria"/>
          <w:szCs w:val="20"/>
          <w:lang w:val="fr-FR"/>
        </w:rPr>
        <w:t xml:space="preserve">En Polynésie française, la convention de forfait est, pour l’heure, conclue sans support légal. Bien que la pratique soit beaucoup moins répandue qu’en </w:t>
      </w:r>
      <w:r w:rsidR="003A6201">
        <w:rPr>
          <w:rFonts w:ascii="Cambria" w:hAnsi="Cambria"/>
          <w:szCs w:val="20"/>
          <w:lang w:val="fr-FR"/>
        </w:rPr>
        <w:t>m</w:t>
      </w:r>
      <w:r w:rsidRPr="00294C82">
        <w:rPr>
          <w:rFonts w:ascii="Cambria" w:hAnsi="Cambria"/>
          <w:szCs w:val="20"/>
          <w:lang w:val="fr-FR"/>
        </w:rPr>
        <w:t xml:space="preserve">étropole, il est apparu nécessaire de la réglementer </w:t>
      </w:r>
      <w:proofErr w:type="gramStart"/>
      <w:r w:rsidRPr="00294C82">
        <w:rPr>
          <w:rFonts w:ascii="Cambria" w:hAnsi="Cambria"/>
          <w:szCs w:val="20"/>
          <w:lang w:val="fr-FR"/>
        </w:rPr>
        <w:t>a</w:t>
      </w:r>
      <w:proofErr w:type="gramEnd"/>
      <w:r w:rsidRPr="00294C82">
        <w:rPr>
          <w:rFonts w:ascii="Cambria" w:hAnsi="Cambria"/>
          <w:szCs w:val="20"/>
          <w:lang w:val="fr-FR"/>
        </w:rPr>
        <w:t xml:space="preserve"> minima et de permettre ainsi le recours à ce type de convention en toute légalité. Seuls les forfaits annuels en heures seront autorisés et limités aux cadres. </w:t>
      </w:r>
    </w:p>
    <w:p w14:paraId="2E3FFC92" w14:textId="77777777" w:rsidR="00294C82" w:rsidRPr="00294C82" w:rsidRDefault="00294C82" w:rsidP="00294C82">
      <w:pPr>
        <w:overflowPunct w:val="0"/>
        <w:autoSpaceDE w:val="0"/>
        <w:autoSpaceDN w:val="0"/>
        <w:adjustRightInd w:val="0"/>
        <w:jc w:val="both"/>
        <w:rPr>
          <w:rFonts w:ascii="Cambria" w:hAnsi="Cambria"/>
          <w:szCs w:val="20"/>
          <w:lang w:val="fr-FR"/>
        </w:rPr>
      </w:pPr>
    </w:p>
    <w:p w14:paraId="6F9F4DE3" w14:textId="2D3893DD" w:rsidR="00294C82" w:rsidRDefault="00294C82" w:rsidP="00294C82">
      <w:pPr>
        <w:pStyle w:val="-LettreTexteGEDA"/>
        <w:spacing w:before="0"/>
        <w:ind w:firstLine="0"/>
        <w:rPr>
          <w:rFonts w:ascii="Cambria" w:hAnsi="Cambria"/>
        </w:rPr>
      </w:pPr>
      <w:r w:rsidRPr="00294C82">
        <w:rPr>
          <w:rFonts w:ascii="Cambria" w:hAnsi="Cambria"/>
        </w:rPr>
        <w:t>L’acceptation par ces derniers reste une condition essentielle de signature de la convention. En son absence, la convention ne peut lui être imposée. La notion de cadre y est par ailleurs définie en fonction de 4 conditions cumulatives. Ce projet de texte détermine par ailleurs la rémunération minimale à percevoir par le cadre et impose la fixation d’un nombre maximal hebdomadaire ou mensuel dans la convention. Une convention non conforme encourt la nullité. Le salarié cadre reste assujetti aux règles limitant la durée du travail, quotidienne et hebdomadaire, aux repos journaliers, aux jours fériés et congés.</w:t>
      </w:r>
    </w:p>
    <w:p w14:paraId="6E8D5096" w14:textId="77777777" w:rsidR="00294C82" w:rsidRPr="00294C82" w:rsidRDefault="00294C82" w:rsidP="00294C82">
      <w:pPr>
        <w:pStyle w:val="-LettreTexteGEDA"/>
        <w:spacing w:before="0"/>
        <w:ind w:firstLine="0"/>
        <w:rPr>
          <w:rFonts w:ascii="Cambria" w:hAnsi="Cambria"/>
        </w:rPr>
      </w:pPr>
    </w:p>
    <w:p w14:paraId="284F3FD7" w14:textId="09929E37" w:rsidR="00294C82" w:rsidRDefault="00294C82" w:rsidP="00294C82">
      <w:pPr>
        <w:pStyle w:val="-LettreTexteGEDA"/>
        <w:spacing w:before="0"/>
        <w:ind w:firstLine="0"/>
        <w:rPr>
          <w:rFonts w:ascii="Cambria" w:hAnsi="Cambria"/>
        </w:rPr>
      </w:pPr>
      <w:r w:rsidRPr="00294C82">
        <w:rPr>
          <w:rFonts w:ascii="Cambria" w:hAnsi="Cambria"/>
        </w:rPr>
        <w:t>Toutefois, en raison de l’autonomie de ce salarié dans l’organisation du temps de travail, l’employeur n’est pas soumis à l’obligation de contrôler la durée du travail.</w:t>
      </w:r>
      <w:r>
        <w:rPr>
          <w:rFonts w:ascii="Cambria" w:hAnsi="Cambria"/>
        </w:rPr>
        <w:t xml:space="preserve"> </w:t>
      </w:r>
      <w:r w:rsidRPr="00294C82">
        <w:rPr>
          <w:rFonts w:ascii="Cambria" w:hAnsi="Cambria"/>
        </w:rPr>
        <w:t>Cette exclusion est conforme à la jurisprudence de la cour de cassation qui confirme que la réglementation relative à la durée du travail ne peut être appliquée à un salarié qui organise librement son activité sans être soumis à un horaire de travail déterminé (cass. soc., 10 novembre 1993, n° 89-42513).</w:t>
      </w:r>
    </w:p>
    <w:p w14:paraId="58CC4FE3" w14:textId="77777777" w:rsidR="00294C82" w:rsidRPr="00294C82" w:rsidRDefault="00294C82" w:rsidP="00294C82">
      <w:pPr>
        <w:pStyle w:val="-LettreTexteGEDA"/>
        <w:spacing w:before="0"/>
        <w:ind w:firstLine="0"/>
        <w:rPr>
          <w:rFonts w:ascii="Cambria" w:hAnsi="Cambria"/>
        </w:rPr>
      </w:pPr>
    </w:p>
    <w:p w14:paraId="0350D567" w14:textId="77777777" w:rsidR="00294C82" w:rsidRPr="00294C82" w:rsidRDefault="00294C82" w:rsidP="00294C82">
      <w:pPr>
        <w:pStyle w:val="Corpsdetexte"/>
        <w:spacing w:after="0"/>
        <w:jc w:val="both"/>
        <w:rPr>
          <w:rFonts w:ascii="Cambria" w:hAnsi="Cambria"/>
          <w:bCs/>
          <w:u w:val="single"/>
          <w:lang w:val="fr-FR"/>
        </w:rPr>
      </w:pPr>
      <w:r w:rsidRPr="00294C82">
        <w:rPr>
          <w:rFonts w:ascii="Cambria" w:hAnsi="Cambria"/>
          <w:bCs/>
          <w:u w:val="single"/>
          <w:lang w:val="fr-FR"/>
        </w:rPr>
        <w:t>II - Concernant les règles en matière de durée du travail</w:t>
      </w:r>
    </w:p>
    <w:p w14:paraId="3121A23D" w14:textId="77777777" w:rsidR="00294C82" w:rsidRPr="00294C82" w:rsidRDefault="00294C82" w:rsidP="00294C82">
      <w:pPr>
        <w:pStyle w:val="Corpsdetexte"/>
        <w:spacing w:after="0"/>
        <w:jc w:val="both"/>
        <w:rPr>
          <w:rFonts w:ascii="Cambria" w:hAnsi="Cambria"/>
          <w:b/>
          <w:bCs/>
          <w:lang w:val="fr-FR"/>
        </w:rPr>
      </w:pPr>
    </w:p>
    <w:p w14:paraId="4F179008" w14:textId="0B9E94C2" w:rsidR="00294C82" w:rsidRDefault="00294C82" w:rsidP="00294C82">
      <w:pPr>
        <w:pStyle w:val="-LettreTexteGEDA"/>
        <w:spacing w:before="0"/>
        <w:ind w:firstLine="0"/>
        <w:rPr>
          <w:rFonts w:ascii="Cambria" w:hAnsi="Cambria"/>
        </w:rPr>
      </w:pPr>
      <w:r w:rsidRPr="00294C82">
        <w:rPr>
          <w:rFonts w:ascii="Cambria" w:hAnsi="Cambria"/>
        </w:rPr>
        <w:t xml:space="preserve">Le code du travail comporte une section destinée à accueillir les dispositions particulières au secteur de la manutention portuaire en matière de durée du travail, </w:t>
      </w:r>
      <w:r w:rsidRPr="00294C82">
        <w:rPr>
          <w:rFonts w:ascii="Cambria" w:hAnsi="Cambria"/>
          <w:bCs/>
          <w:iCs/>
        </w:rPr>
        <w:t xml:space="preserve">dans le chapitre III du titre I du livre </w:t>
      </w:r>
      <w:r w:rsidRPr="00294C82">
        <w:rPr>
          <w:rFonts w:ascii="Cambria" w:hAnsi="Cambria"/>
        </w:rPr>
        <w:t xml:space="preserve">Il de la partie III. Cette section ne comportait jusqu’à présent aucune disposition relevant de la loi du </w:t>
      </w:r>
      <w:r w:rsidR="003A6201">
        <w:rPr>
          <w:rFonts w:ascii="Cambria" w:hAnsi="Cambria"/>
        </w:rPr>
        <w:t>P</w:t>
      </w:r>
      <w:r w:rsidRPr="00294C82">
        <w:rPr>
          <w:rFonts w:ascii="Cambria" w:hAnsi="Cambria"/>
        </w:rPr>
        <w:t xml:space="preserve">ays. </w:t>
      </w:r>
    </w:p>
    <w:p w14:paraId="7259D1C7" w14:textId="77777777" w:rsidR="00294C82" w:rsidRPr="00294C82" w:rsidRDefault="00294C82" w:rsidP="00294C82">
      <w:pPr>
        <w:pStyle w:val="-LettreTexteGEDA"/>
        <w:spacing w:before="0"/>
        <w:ind w:firstLine="0"/>
        <w:rPr>
          <w:rFonts w:ascii="Cambria" w:hAnsi="Cambria"/>
        </w:rPr>
      </w:pPr>
    </w:p>
    <w:p w14:paraId="55FD64EA" w14:textId="77777777" w:rsidR="00294C82" w:rsidRDefault="00294C82" w:rsidP="00294C82">
      <w:pPr>
        <w:pStyle w:val="-LettreTexteGEDA"/>
        <w:spacing w:before="0"/>
        <w:ind w:firstLine="0"/>
        <w:rPr>
          <w:rFonts w:ascii="Cambria" w:hAnsi="Cambria"/>
        </w:rPr>
      </w:pPr>
      <w:r w:rsidRPr="00294C82">
        <w:rPr>
          <w:rFonts w:ascii="Cambria" w:hAnsi="Cambria"/>
        </w:rPr>
        <w:t>Les entreprises de manutention portuaire sont tributaires des mouvements de navires, ce qui peut les amener à dépasser les durées maximales journalières et hebdomadaires de travail. Elles disposent déjà (par voie d’arrêté complété par un accord collectif) d’une dérogation permanente leur permettant de porter de 10 heures à 12 heures la durée maximale journalière de travail. Elles ne peuvent par contre dépasser la durée maximale de 48 heures par semaine que dans le cadre de dérogations de droit commun accordées par l’inspecteur du travail en cas de circonstances exceptionnelles et pendant une durée limitée.</w:t>
      </w:r>
    </w:p>
    <w:p w14:paraId="7AD1B467" w14:textId="77777777" w:rsidR="00294C82" w:rsidRPr="00294C82" w:rsidRDefault="00294C82" w:rsidP="00294C82">
      <w:pPr>
        <w:pStyle w:val="-LettreTexteGEDA"/>
        <w:spacing w:before="0"/>
        <w:ind w:firstLine="0"/>
        <w:rPr>
          <w:rFonts w:ascii="Cambria" w:hAnsi="Cambria"/>
        </w:rPr>
      </w:pPr>
    </w:p>
    <w:p w14:paraId="751545F6" w14:textId="77777777" w:rsidR="00294C82" w:rsidRDefault="00294C82" w:rsidP="00294C82">
      <w:pPr>
        <w:pStyle w:val="-LettreTexteGEDA"/>
        <w:spacing w:before="0"/>
        <w:ind w:firstLine="0"/>
        <w:rPr>
          <w:rFonts w:ascii="Cambria" w:hAnsi="Cambria"/>
        </w:rPr>
      </w:pPr>
      <w:r w:rsidRPr="00294C82">
        <w:rPr>
          <w:rFonts w:ascii="Cambria" w:hAnsi="Cambria"/>
        </w:rPr>
        <w:t>Or, les aléas d’exploitations liés aux mouvements des navires ne constituent pas des circonstances exceptionnelles. Par ailleurs, les délais dans lesquels ils sont prévisibles sont souvent incompatibles avec ceux nécessaires à l’instruction d’une demande de dérogation. Il apparaît donc indispensable de créer un régime propre au secteur de la manutention portuaire.</w:t>
      </w:r>
    </w:p>
    <w:p w14:paraId="38F352B8" w14:textId="77777777" w:rsidR="00294C82" w:rsidRPr="00294C82" w:rsidRDefault="00294C82" w:rsidP="00294C82">
      <w:pPr>
        <w:pStyle w:val="-LettreTexteGEDA"/>
        <w:spacing w:before="0"/>
        <w:ind w:firstLine="0"/>
        <w:rPr>
          <w:rFonts w:ascii="Cambria" w:hAnsi="Cambria"/>
        </w:rPr>
      </w:pPr>
    </w:p>
    <w:p w14:paraId="7FF165F0" w14:textId="4B98C4DB" w:rsidR="00294C82" w:rsidRDefault="00294C82" w:rsidP="00294C82">
      <w:pPr>
        <w:pStyle w:val="-LettreTexteGEDA"/>
        <w:spacing w:before="0"/>
        <w:ind w:firstLine="0"/>
        <w:rPr>
          <w:rFonts w:ascii="Cambria" w:hAnsi="Cambria"/>
        </w:rPr>
      </w:pPr>
      <w:r w:rsidRPr="00294C82">
        <w:rPr>
          <w:rFonts w:ascii="Cambria" w:hAnsi="Cambria"/>
        </w:rPr>
        <w:t xml:space="preserve">Cependant, s’agissant d’un secteur à fort risque d’accident du travail, les dépassements d’horaires ne sauraient être permis en dehors de tout contrôle. C’est pourquoi, après </w:t>
      </w:r>
      <w:r w:rsidRPr="00294C82">
        <w:rPr>
          <w:rFonts w:ascii="Cambria" w:hAnsi="Cambria"/>
        </w:rPr>
        <w:lastRenderedPageBreak/>
        <w:t xml:space="preserve">concertation avec les organisations professionnelles d’employeurs et de salariés du secteur concerné, le régime proposé est celui d’une autorisation accordée par l’inspecteur du travail pour une période d’un an renouvelable, l’accord sur le renouvellement étant lié au bilan de l’utilisation des dérogations précédemment accordées. Cette obligation de production d’un bilan sera fixée dans un arrêté pris en Conseil des </w:t>
      </w:r>
      <w:r w:rsidR="003A6201">
        <w:rPr>
          <w:rFonts w:ascii="Cambria" w:hAnsi="Cambria"/>
        </w:rPr>
        <w:t>m</w:t>
      </w:r>
      <w:r w:rsidRPr="00294C82">
        <w:rPr>
          <w:rFonts w:ascii="Cambria" w:hAnsi="Cambria"/>
        </w:rPr>
        <w:t>inistres.</w:t>
      </w:r>
    </w:p>
    <w:p w14:paraId="304BFB00" w14:textId="77777777" w:rsidR="00294C82" w:rsidRPr="00294C82" w:rsidRDefault="00294C82" w:rsidP="00294C82">
      <w:pPr>
        <w:pStyle w:val="-LettreTexteGEDA"/>
        <w:spacing w:before="0"/>
        <w:ind w:firstLine="0"/>
        <w:rPr>
          <w:rFonts w:ascii="Cambria" w:hAnsi="Cambria"/>
        </w:rPr>
      </w:pPr>
    </w:p>
    <w:p w14:paraId="6AE0A0F8" w14:textId="77777777" w:rsidR="00294C82" w:rsidRPr="00294C82" w:rsidRDefault="00294C82" w:rsidP="00294C82">
      <w:pPr>
        <w:pStyle w:val="-LettreTexteGEDA"/>
        <w:spacing w:before="0"/>
        <w:ind w:firstLine="0"/>
        <w:rPr>
          <w:rFonts w:ascii="Cambria" w:hAnsi="Cambria"/>
          <w:bCs/>
          <w:u w:val="single"/>
        </w:rPr>
      </w:pPr>
      <w:r w:rsidRPr="00294C82">
        <w:rPr>
          <w:rFonts w:ascii="Cambria" w:hAnsi="Cambria"/>
          <w:bCs/>
          <w:u w:val="single"/>
        </w:rPr>
        <w:t>III - Concernant les règles en matière de repos</w:t>
      </w:r>
    </w:p>
    <w:p w14:paraId="6DE8EF10" w14:textId="77777777" w:rsidR="00294C82" w:rsidRPr="00294C82" w:rsidRDefault="00294C82" w:rsidP="00294C82">
      <w:pPr>
        <w:pStyle w:val="-LettreTexteGEDA"/>
        <w:spacing w:before="0"/>
        <w:ind w:firstLine="0"/>
        <w:rPr>
          <w:rFonts w:ascii="Cambria" w:hAnsi="Cambria"/>
        </w:rPr>
      </w:pPr>
    </w:p>
    <w:p w14:paraId="0DEBA44B" w14:textId="4A1DEE72" w:rsidR="00294C82" w:rsidRDefault="00294C82" w:rsidP="00294C82">
      <w:pPr>
        <w:pStyle w:val="-LettreTexteGEDA"/>
        <w:spacing w:before="0"/>
        <w:ind w:firstLine="0"/>
        <w:rPr>
          <w:rFonts w:ascii="Cambria" w:hAnsi="Cambria"/>
        </w:rPr>
      </w:pPr>
      <w:r w:rsidRPr="00294C82">
        <w:rPr>
          <w:rFonts w:ascii="Cambria" w:hAnsi="Cambria"/>
        </w:rPr>
        <w:t>L’article Lp. 3222-3 du code du travail pose le principe d’un repos hebdomadaire d’une durée minimale de vingt-quatre heures consécutives. Ce repos a lieu, en principe, le dimanche. Néanmoins, certains secteurs d’activités, listés à l’article Lp. 3222-5, sont admis de plein droit à donner le repos hebdomadaire par roulement.</w:t>
      </w:r>
    </w:p>
    <w:p w14:paraId="795159C9" w14:textId="77777777" w:rsidR="00294C82" w:rsidRPr="00294C82" w:rsidRDefault="00294C82" w:rsidP="00294C82">
      <w:pPr>
        <w:pStyle w:val="-LettreTexteGEDA"/>
        <w:spacing w:before="0"/>
        <w:ind w:firstLine="0"/>
        <w:rPr>
          <w:rFonts w:ascii="Cambria" w:hAnsi="Cambria"/>
        </w:rPr>
      </w:pPr>
    </w:p>
    <w:p w14:paraId="421124B3" w14:textId="16E7C0B7" w:rsidR="00294C82" w:rsidRDefault="00294C82" w:rsidP="00294C82">
      <w:pPr>
        <w:pStyle w:val="-LettreTexteGEDA"/>
        <w:spacing w:before="0"/>
        <w:ind w:firstLine="0"/>
        <w:rPr>
          <w:rFonts w:ascii="Cambria" w:hAnsi="Cambria"/>
        </w:rPr>
      </w:pPr>
      <w:r w:rsidRPr="00294C82">
        <w:rPr>
          <w:rFonts w:ascii="Cambria" w:hAnsi="Cambria"/>
        </w:rPr>
        <w:t>La mise en application des dispositions de l'article Lp. 3222-5 est conditionnée par la signature de l'accord prévu par l'article Lp. 3222-6.</w:t>
      </w:r>
      <w:r>
        <w:rPr>
          <w:rFonts w:ascii="Cambria" w:hAnsi="Cambria"/>
        </w:rPr>
        <w:t xml:space="preserve"> </w:t>
      </w:r>
      <w:r w:rsidRPr="00294C82">
        <w:rPr>
          <w:rFonts w:ascii="Cambria" w:hAnsi="Cambria"/>
          <w:bCs/>
        </w:rPr>
        <w:t>Le projet de texte soumis à l’avis du CESC</w:t>
      </w:r>
      <w:r w:rsidRPr="00294C82">
        <w:rPr>
          <w:rFonts w:ascii="Cambria" w:hAnsi="Cambria"/>
        </w:rPr>
        <w:t xml:space="preserve"> vient actualiser cette liste car certaines entreprises doivent assurer une prestation de services qui nécessite un mode d’organisation du travail en continu sur sept jours ou qui doivent intervenir le dimanche. Elles concernent les catégories d’établissement suivantes : </w:t>
      </w:r>
    </w:p>
    <w:p w14:paraId="3EC4DD60" w14:textId="77777777" w:rsidR="003A6201" w:rsidRPr="00294C82" w:rsidRDefault="003A6201" w:rsidP="00294C82">
      <w:pPr>
        <w:pStyle w:val="-LettreTexteGEDA"/>
        <w:spacing w:before="0"/>
        <w:ind w:firstLine="0"/>
        <w:rPr>
          <w:rFonts w:ascii="Cambria" w:hAnsi="Cambria"/>
        </w:rPr>
      </w:pPr>
    </w:p>
    <w:p w14:paraId="26B9BA0D" w14:textId="77777777" w:rsidR="00294C82" w:rsidRPr="00294C82" w:rsidRDefault="00294C82" w:rsidP="00294C82">
      <w:pPr>
        <w:pStyle w:val="-LettreTexteGEDA"/>
        <w:numPr>
          <w:ilvl w:val="0"/>
          <w:numId w:val="34"/>
        </w:numPr>
        <w:tabs>
          <w:tab w:val="num" w:pos="1134"/>
        </w:tabs>
        <w:spacing w:before="0"/>
        <w:ind w:left="1134" w:hanging="283"/>
        <w:rPr>
          <w:rFonts w:ascii="Cambria" w:hAnsi="Cambria"/>
        </w:rPr>
      </w:pPr>
      <w:r w:rsidRPr="00294C82">
        <w:rPr>
          <w:rFonts w:ascii="Cambria" w:hAnsi="Cambria"/>
        </w:rPr>
        <w:t>les centres d’appels et de télétraitement ;</w:t>
      </w:r>
    </w:p>
    <w:p w14:paraId="3E234217" w14:textId="77777777" w:rsidR="00294C82" w:rsidRPr="00294C82" w:rsidRDefault="00294C82" w:rsidP="00294C82">
      <w:pPr>
        <w:pStyle w:val="-LettreTexteGEDA"/>
        <w:numPr>
          <w:ilvl w:val="0"/>
          <w:numId w:val="34"/>
        </w:numPr>
        <w:tabs>
          <w:tab w:val="num" w:pos="1134"/>
        </w:tabs>
        <w:spacing w:before="0"/>
        <w:ind w:left="1134" w:hanging="283"/>
        <w:rPr>
          <w:rFonts w:ascii="Cambria" w:hAnsi="Cambria"/>
          <w:color w:val="000000"/>
        </w:rPr>
      </w:pPr>
      <w:r w:rsidRPr="00294C82">
        <w:rPr>
          <w:rFonts w:ascii="Cambria" w:hAnsi="Cambria"/>
        </w:rPr>
        <w:t xml:space="preserve">les entreprises de nettoyage </w:t>
      </w:r>
      <w:r w:rsidRPr="00294C82">
        <w:rPr>
          <w:rFonts w:ascii="Cambria" w:hAnsi="Cambria"/>
          <w:color w:val="000000"/>
        </w:rPr>
        <w:t>qui interviennent dans les établissements ouverts au public le dimanche ;</w:t>
      </w:r>
    </w:p>
    <w:p w14:paraId="69AB3D20" w14:textId="77777777" w:rsidR="00294C82" w:rsidRPr="00294C82" w:rsidRDefault="00294C82" w:rsidP="00294C82">
      <w:pPr>
        <w:pStyle w:val="-LettreTexteGEDA"/>
        <w:numPr>
          <w:ilvl w:val="0"/>
          <w:numId w:val="34"/>
        </w:numPr>
        <w:tabs>
          <w:tab w:val="num" w:pos="1134"/>
        </w:tabs>
        <w:spacing w:before="0"/>
        <w:ind w:left="1134" w:hanging="283"/>
        <w:rPr>
          <w:rFonts w:ascii="Cambria" w:hAnsi="Cambria"/>
          <w:color w:val="000000"/>
        </w:rPr>
      </w:pPr>
      <w:r w:rsidRPr="00294C82">
        <w:rPr>
          <w:rFonts w:ascii="Cambria" w:hAnsi="Cambria"/>
          <w:color w:val="000000"/>
        </w:rPr>
        <w:t>les entreprises de services à la personne dont les activités nécessitent d’assurer une continuité de services ;</w:t>
      </w:r>
    </w:p>
    <w:p w14:paraId="6954ED7B" w14:textId="77777777" w:rsidR="00294C82" w:rsidRPr="00294C82" w:rsidRDefault="00294C82" w:rsidP="00294C82">
      <w:pPr>
        <w:pStyle w:val="-LettreTexteGEDA"/>
        <w:numPr>
          <w:ilvl w:val="0"/>
          <w:numId w:val="34"/>
        </w:numPr>
        <w:tabs>
          <w:tab w:val="num" w:pos="1134"/>
        </w:tabs>
        <w:spacing w:before="0"/>
        <w:ind w:left="1134" w:hanging="283"/>
        <w:rPr>
          <w:rFonts w:ascii="Cambria" w:hAnsi="Cambria"/>
          <w:color w:val="000000"/>
        </w:rPr>
      </w:pPr>
      <w:r w:rsidRPr="00294C82">
        <w:rPr>
          <w:rFonts w:ascii="Cambria" w:hAnsi="Cambria"/>
        </w:rPr>
        <w:t xml:space="preserve">lors du séjour des navires de croisières, grands yachts et </w:t>
      </w:r>
      <w:r w:rsidRPr="00294C82">
        <w:rPr>
          <w:rFonts w:ascii="Cambria" w:hAnsi="Cambria"/>
          <w:color w:val="000000"/>
        </w:rPr>
        <w:t>autres navires en escale : entreprises assurant leur accueil et leur départ, entreprises en charge du lamanage, entreprises en charge du chargement et du déchargement des marchandises et de leur transport, entreprises ayant une activité d’exploitant de magasins et aires de dédouanement et entreprises assurant des prestations à bord des navires ;</w:t>
      </w:r>
    </w:p>
    <w:p w14:paraId="7A27875C" w14:textId="77777777" w:rsidR="00294C82" w:rsidRDefault="00294C82" w:rsidP="00294C82">
      <w:pPr>
        <w:pStyle w:val="-LettreTexteGEDA"/>
        <w:numPr>
          <w:ilvl w:val="0"/>
          <w:numId w:val="34"/>
        </w:numPr>
        <w:tabs>
          <w:tab w:val="num" w:pos="1134"/>
        </w:tabs>
        <w:spacing w:before="0"/>
        <w:ind w:left="1134" w:hanging="283"/>
        <w:rPr>
          <w:rFonts w:ascii="Cambria" w:hAnsi="Cambria"/>
        </w:rPr>
      </w:pPr>
      <w:r w:rsidRPr="00294C82">
        <w:rPr>
          <w:rFonts w:ascii="Cambria" w:hAnsi="Cambria"/>
        </w:rPr>
        <w:t>les entreprises et prestataires de services associés aux activités touristiques ou de manifestations sportives ou culturelles.</w:t>
      </w:r>
    </w:p>
    <w:p w14:paraId="53D8EEB7" w14:textId="77777777" w:rsidR="00294C82" w:rsidRPr="00294C82" w:rsidRDefault="00294C82" w:rsidP="00294C82">
      <w:pPr>
        <w:pStyle w:val="-LettreTexteGEDA"/>
        <w:spacing w:before="0"/>
        <w:ind w:left="1134" w:firstLine="0"/>
        <w:rPr>
          <w:rFonts w:ascii="Cambria" w:hAnsi="Cambria"/>
        </w:rPr>
      </w:pPr>
    </w:p>
    <w:p w14:paraId="3BA0EFF2" w14:textId="444AD233" w:rsidR="00294C82" w:rsidRDefault="00294C82" w:rsidP="00294C82">
      <w:pPr>
        <w:pStyle w:val="-LettreTexteGEDA"/>
        <w:spacing w:before="0"/>
        <w:ind w:firstLine="0"/>
        <w:rPr>
          <w:rFonts w:ascii="Cambria" w:hAnsi="Cambria"/>
        </w:rPr>
      </w:pPr>
      <w:r w:rsidRPr="00294C82">
        <w:rPr>
          <w:rFonts w:ascii="Cambria" w:hAnsi="Cambria"/>
        </w:rPr>
        <w:t>L’intégration des entreprises entrant dans ces catégories leur éviterait de faire les démarches administratives tous les ans pour bénéficier de la dérogation.  Les autres catégories d’établissement qui ne figurent pas dans cette liste doivent faire une demande de dérogation temporaire à l’autorité administrative compétente, selon une procédure définie aux articles Lp. 3222-10 et Lp. 3222-11, qui nécessite notamment la saisine pour avis du maire et de l’inspecteur du travail.</w:t>
      </w:r>
    </w:p>
    <w:p w14:paraId="056EC1B4" w14:textId="77777777" w:rsidR="00294C82" w:rsidRPr="00294C82" w:rsidRDefault="00294C82" w:rsidP="00294C82">
      <w:pPr>
        <w:pStyle w:val="-LettreTexteGEDA"/>
        <w:spacing w:before="0"/>
        <w:ind w:firstLine="0"/>
        <w:rPr>
          <w:rFonts w:ascii="Cambria" w:hAnsi="Cambria"/>
        </w:rPr>
      </w:pPr>
    </w:p>
    <w:p w14:paraId="2821E97D" w14:textId="77777777" w:rsidR="00294C82" w:rsidRDefault="00294C82" w:rsidP="00294C82">
      <w:pPr>
        <w:pStyle w:val="-LettreTexteGEDA"/>
        <w:spacing w:before="0"/>
        <w:ind w:firstLine="0"/>
        <w:rPr>
          <w:rFonts w:ascii="Cambria" w:hAnsi="Cambria"/>
        </w:rPr>
      </w:pPr>
      <w:r w:rsidRPr="00294C82">
        <w:rPr>
          <w:rFonts w:ascii="Cambria" w:hAnsi="Cambria"/>
        </w:rPr>
        <w:t xml:space="preserve">Dans le cadre de foires, expositions, salons, colloques, congrès et séminaires, les entreprises organisatrices présentent les demandes de dérogation temporaire pour le compte de l’ensemble des participants, au ministre chargé du travail. Les formalités imposées par les articles précités sont assez lourdes à accomplir administrativement car des délais doivent être respectés dans la transmission des documents. </w:t>
      </w:r>
    </w:p>
    <w:p w14:paraId="0509BB56" w14:textId="77777777" w:rsidR="00294C82" w:rsidRPr="00294C82" w:rsidRDefault="00294C82" w:rsidP="00294C82">
      <w:pPr>
        <w:pStyle w:val="-LettreTexteGEDA"/>
        <w:spacing w:before="0"/>
        <w:ind w:firstLine="0"/>
        <w:rPr>
          <w:rFonts w:ascii="Cambria" w:hAnsi="Cambria"/>
        </w:rPr>
      </w:pPr>
    </w:p>
    <w:p w14:paraId="0389F205" w14:textId="6E92D31D" w:rsidR="00294C82" w:rsidRDefault="00294C82" w:rsidP="00294C82">
      <w:pPr>
        <w:pStyle w:val="-LettreTexteGEDA"/>
        <w:spacing w:before="0"/>
        <w:ind w:firstLine="0"/>
        <w:rPr>
          <w:rFonts w:ascii="Cambria" w:hAnsi="Cambria"/>
        </w:rPr>
      </w:pPr>
      <w:r w:rsidRPr="00294C82">
        <w:rPr>
          <w:rFonts w:ascii="Cambria" w:hAnsi="Cambria"/>
        </w:rPr>
        <w:lastRenderedPageBreak/>
        <w:t>Dans un souci de simplification, il est introduit une procédure allégée pour les entreprises organisant ce type de manifestations dont la durée n’excède pas trois semaines.</w:t>
      </w:r>
      <w:r w:rsidR="003A6201">
        <w:rPr>
          <w:rFonts w:ascii="Cambria" w:hAnsi="Cambria"/>
        </w:rPr>
        <w:t xml:space="preserve"> </w:t>
      </w:r>
      <w:r w:rsidRPr="00294C82">
        <w:rPr>
          <w:rFonts w:ascii="Cambria" w:hAnsi="Cambria"/>
        </w:rPr>
        <w:t xml:space="preserve">Seule une déclaration administrative sera suffisante sous réserve que les entreprises organisatrices produisent un certain nombre de documents justificatifs, dont la liste sera fixée par arrêté pris en Conseil des </w:t>
      </w:r>
      <w:r w:rsidR="003A6201">
        <w:rPr>
          <w:rFonts w:ascii="Cambria" w:hAnsi="Cambria"/>
        </w:rPr>
        <w:t>m</w:t>
      </w:r>
      <w:r w:rsidRPr="00294C82">
        <w:rPr>
          <w:rFonts w:ascii="Cambria" w:hAnsi="Cambria"/>
        </w:rPr>
        <w:t>inistres.</w:t>
      </w:r>
    </w:p>
    <w:p w14:paraId="5F38D599" w14:textId="77777777" w:rsidR="00294C82" w:rsidRPr="00294C82" w:rsidRDefault="00294C82" w:rsidP="00294C82">
      <w:pPr>
        <w:pStyle w:val="-LettreTexteGEDA"/>
        <w:spacing w:before="0"/>
        <w:ind w:firstLine="0"/>
        <w:rPr>
          <w:rFonts w:ascii="Cambria" w:hAnsi="Cambria"/>
        </w:rPr>
      </w:pPr>
    </w:p>
    <w:p w14:paraId="5E1653B3" w14:textId="77777777" w:rsidR="00294C82" w:rsidRDefault="00294C82" w:rsidP="00294C82">
      <w:pPr>
        <w:pStyle w:val="-LettreTexteGEDA"/>
        <w:spacing w:before="0"/>
        <w:ind w:firstLine="0"/>
        <w:rPr>
          <w:rFonts w:ascii="Cambria" w:hAnsi="Cambria"/>
        </w:rPr>
      </w:pPr>
      <w:r w:rsidRPr="00294C82">
        <w:rPr>
          <w:rFonts w:ascii="Cambria" w:hAnsi="Cambria"/>
        </w:rPr>
        <w:t>Il est en outre prévu une sanction administrative en cas de non-respect des nouvelles dispositions et de celles existantes relatives à la dérogation sur autorisation administrative, qui peut être donnée à la fois aux entreprises organisatrices et aux entreprises participantes.</w:t>
      </w:r>
    </w:p>
    <w:p w14:paraId="2267395B" w14:textId="77777777" w:rsidR="00294C82" w:rsidRPr="00294C82" w:rsidRDefault="00294C82" w:rsidP="00294C82">
      <w:pPr>
        <w:pStyle w:val="-LettreTexteGEDA"/>
        <w:spacing w:before="0"/>
        <w:ind w:firstLine="0"/>
        <w:rPr>
          <w:rFonts w:ascii="Cambria" w:hAnsi="Cambria"/>
        </w:rPr>
      </w:pPr>
    </w:p>
    <w:p w14:paraId="1995E879" w14:textId="77777777" w:rsidR="00294C82" w:rsidRPr="00294C82" w:rsidRDefault="00294C82" w:rsidP="00294C82">
      <w:pPr>
        <w:pStyle w:val="-LettreTexteGEDA"/>
        <w:spacing w:before="0"/>
        <w:ind w:firstLine="0"/>
        <w:rPr>
          <w:rFonts w:ascii="Cambria" w:hAnsi="Cambria"/>
        </w:rPr>
      </w:pPr>
      <w:r w:rsidRPr="00294C82">
        <w:rPr>
          <w:rFonts w:ascii="Cambria" w:hAnsi="Cambria"/>
        </w:rPr>
        <w:t>Les organisations professionnelles représentatives d’employeurs et de salariés ont été consultées lors d’une consultation globale tripartite organisée le 29 septembre 2015.</w:t>
      </w:r>
    </w:p>
    <w:p w14:paraId="76753FAA" w14:textId="77777777" w:rsidR="00294C82" w:rsidRPr="00294C82" w:rsidRDefault="00294C82" w:rsidP="00B258A5">
      <w:pPr>
        <w:rPr>
          <w:lang w:val="fr-FR"/>
        </w:rPr>
      </w:pPr>
    </w:p>
    <w:p w14:paraId="777F09A6" w14:textId="77777777" w:rsidR="00824A2E" w:rsidRDefault="00824A2E" w:rsidP="00B258A5">
      <w:pPr>
        <w:rPr>
          <w:color w:val="FF0000"/>
        </w:rPr>
      </w:pPr>
    </w:p>
    <w:p w14:paraId="6E9A3546" w14:textId="43985A16" w:rsidR="00824A2E" w:rsidRPr="00824A2E" w:rsidRDefault="00824A2E" w:rsidP="00824A2E">
      <w:pPr>
        <w:ind w:left="540" w:hanging="540"/>
        <w:rPr>
          <w:rFonts w:ascii="Cambria" w:hAnsi="Cambria"/>
          <w:b/>
          <w:lang w:val="fr-FR"/>
        </w:rPr>
      </w:pPr>
      <w:r w:rsidRPr="00824A2E">
        <w:rPr>
          <w:rFonts w:ascii="Cambria" w:hAnsi="Cambria"/>
          <w:b/>
          <w:lang w:val="fr-FR"/>
        </w:rPr>
        <w:t>Réorganisation de la flottille administrative d</w:t>
      </w:r>
      <w:r w:rsidR="007707FD">
        <w:rPr>
          <w:rFonts w:ascii="Cambria" w:hAnsi="Cambria"/>
          <w:b/>
          <w:lang w:val="fr-FR"/>
        </w:rPr>
        <w:t xml:space="preserve">e la direction </w:t>
      </w:r>
      <w:r w:rsidR="003A6201">
        <w:rPr>
          <w:rFonts w:ascii="Cambria" w:hAnsi="Cambria"/>
          <w:b/>
          <w:lang w:val="fr-FR"/>
        </w:rPr>
        <w:t>de l’Equipement</w:t>
      </w:r>
    </w:p>
    <w:p w14:paraId="174DCB4E" w14:textId="77777777" w:rsidR="00824A2E" w:rsidRPr="00824A2E" w:rsidRDefault="00824A2E" w:rsidP="00824A2E">
      <w:pPr>
        <w:rPr>
          <w:rFonts w:ascii="Cambria" w:hAnsi="Cambria"/>
          <w:lang w:val="fr-FR"/>
        </w:rPr>
      </w:pPr>
    </w:p>
    <w:p w14:paraId="1E7D25A9" w14:textId="4958F778" w:rsidR="00824A2E" w:rsidRPr="00824A2E" w:rsidRDefault="00824A2E" w:rsidP="00824A2E">
      <w:pPr>
        <w:jc w:val="both"/>
        <w:rPr>
          <w:rFonts w:ascii="Cambria" w:hAnsi="Cambria"/>
          <w:lang w:val="fr-FR"/>
        </w:rPr>
      </w:pPr>
      <w:r w:rsidRPr="00824A2E">
        <w:rPr>
          <w:rFonts w:ascii="Cambria" w:hAnsi="Cambria"/>
          <w:lang w:val="fr-FR"/>
        </w:rPr>
        <w:t>Dans le cadre de la mise en œuvre de la politique du gouvernement en matière de modernisation de l’administration du Pays, le ministre de l’</w:t>
      </w:r>
      <w:r w:rsidR="003A6201">
        <w:rPr>
          <w:rFonts w:ascii="Cambria" w:hAnsi="Cambria"/>
          <w:lang w:val="fr-FR"/>
        </w:rPr>
        <w:t>E</w:t>
      </w:r>
      <w:r w:rsidRPr="00824A2E">
        <w:rPr>
          <w:rFonts w:ascii="Cambria" w:hAnsi="Cambria"/>
          <w:lang w:val="fr-FR"/>
        </w:rPr>
        <w:t xml:space="preserve">quipement a fait le point des actions menées depuis 2014 pour réorganiser la flottille administrative de la direction de l’équipement. </w:t>
      </w:r>
    </w:p>
    <w:p w14:paraId="421A9252" w14:textId="77777777" w:rsidR="00824A2E" w:rsidRPr="00824A2E" w:rsidRDefault="00824A2E" w:rsidP="00824A2E">
      <w:pPr>
        <w:jc w:val="both"/>
        <w:rPr>
          <w:rFonts w:ascii="Cambria" w:hAnsi="Cambria"/>
          <w:lang w:val="fr-FR"/>
        </w:rPr>
      </w:pPr>
    </w:p>
    <w:p w14:paraId="106C2A09" w14:textId="18997330" w:rsidR="00824A2E" w:rsidRPr="00824A2E" w:rsidRDefault="00824A2E" w:rsidP="00824A2E">
      <w:pPr>
        <w:jc w:val="both"/>
        <w:rPr>
          <w:rFonts w:ascii="Cambria" w:hAnsi="Cambria"/>
          <w:lang w:val="fr-FR"/>
        </w:rPr>
      </w:pPr>
      <w:r w:rsidRPr="00824A2E">
        <w:rPr>
          <w:rFonts w:ascii="Cambria" w:hAnsi="Cambria"/>
          <w:lang w:val="fr-FR"/>
        </w:rPr>
        <w:t>Cette réorganisation consiste à mettre en adéquation les moyens matériels et humains avec les missions dévolues à cette entité fonctionnelle de la direction de l’</w:t>
      </w:r>
      <w:r w:rsidR="003A6201">
        <w:rPr>
          <w:rFonts w:ascii="Cambria" w:hAnsi="Cambria"/>
          <w:lang w:val="fr-FR"/>
        </w:rPr>
        <w:t>E</w:t>
      </w:r>
      <w:r w:rsidRPr="00824A2E">
        <w:rPr>
          <w:rFonts w:ascii="Cambria" w:hAnsi="Cambria"/>
          <w:lang w:val="fr-FR"/>
        </w:rPr>
        <w:t>quipement et avec pour objectif principal, la réduction de la flotte navale et la réduction de ses effectifs.</w:t>
      </w:r>
    </w:p>
    <w:p w14:paraId="2095515F" w14:textId="77777777" w:rsidR="00824A2E" w:rsidRPr="00824A2E" w:rsidRDefault="00824A2E" w:rsidP="00824A2E">
      <w:pPr>
        <w:jc w:val="both"/>
        <w:rPr>
          <w:rFonts w:ascii="Cambria" w:hAnsi="Cambria"/>
          <w:lang w:val="fr-FR"/>
        </w:rPr>
      </w:pPr>
    </w:p>
    <w:p w14:paraId="1B5F6289" w14:textId="4CC68021" w:rsidR="00824A2E" w:rsidRPr="00824A2E" w:rsidRDefault="00824A2E" w:rsidP="00824A2E">
      <w:pPr>
        <w:jc w:val="both"/>
        <w:rPr>
          <w:rFonts w:ascii="Cambria" w:hAnsi="Cambria"/>
          <w:lang w:val="fr-FR"/>
        </w:rPr>
      </w:pPr>
      <w:r w:rsidRPr="00824A2E">
        <w:rPr>
          <w:rFonts w:ascii="Cambria" w:hAnsi="Cambria"/>
          <w:lang w:val="fr-FR"/>
        </w:rPr>
        <w:t>Dans un souci d’économies budgétaires et d’utilisation ratio</w:t>
      </w:r>
      <w:r w:rsidR="003A6201">
        <w:rPr>
          <w:rFonts w:ascii="Cambria" w:hAnsi="Cambria"/>
          <w:lang w:val="fr-FR"/>
        </w:rPr>
        <w:t xml:space="preserve">nnelle des moyens logistiques, </w:t>
      </w:r>
      <w:r w:rsidRPr="00824A2E">
        <w:rPr>
          <w:rFonts w:ascii="Cambria" w:hAnsi="Cambria"/>
          <w:lang w:val="fr-FR"/>
        </w:rPr>
        <w:t>2 navires (Tahiti Nui 2 et Tahiti Nui 3) ont été vendus en 2015 et 1 autre navire (Tahiti Nui 7) est en cours de mise à la  réforme.</w:t>
      </w:r>
    </w:p>
    <w:p w14:paraId="3553DE03" w14:textId="77777777" w:rsidR="00824A2E" w:rsidRPr="00824A2E" w:rsidRDefault="00824A2E" w:rsidP="00824A2E">
      <w:pPr>
        <w:jc w:val="both"/>
        <w:rPr>
          <w:rFonts w:ascii="Cambria" w:hAnsi="Cambria"/>
          <w:lang w:val="fr-FR"/>
        </w:rPr>
      </w:pPr>
    </w:p>
    <w:p w14:paraId="6D78F46D" w14:textId="6765299A" w:rsidR="00824A2E" w:rsidRPr="00824A2E" w:rsidRDefault="00824A2E" w:rsidP="00824A2E">
      <w:pPr>
        <w:jc w:val="both"/>
        <w:rPr>
          <w:rFonts w:ascii="Cambria" w:hAnsi="Cambria"/>
          <w:lang w:val="fr-FR"/>
        </w:rPr>
      </w:pPr>
      <w:r>
        <w:rPr>
          <w:rFonts w:ascii="Cambria" w:hAnsi="Cambria"/>
          <w:lang w:val="fr-FR"/>
        </w:rPr>
        <w:t>Le retrait de</w:t>
      </w:r>
      <w:r w:rsidRPr="00824A2E">
        <w:rPr>
          <w:rFonts w:ascii="Cambria" w:hAnsi="Cambria"/>
          <w:lang w:val="fr-FR"/>
        </w:rPr>
        <w:t xml:space="preserve"> ces navires s’est accompagné d’une réduction importante des effectifs de la flottille administrative grâce à un dispositif de départ volontai</w:t>
      </w:r>
      <w:r w:rsidR="003A6201">
        <w:rPr>
          <w:rFonts w:ascii="Cambria" w:hAnsi="Cambria"/>
          <w:lang w:val="fr-FR"/>
        </w:rPr>
        <w:t>re des marins cotisant à l’ENIM</w:t>
      </w:r>
      <w:r w:rsidRPr="00824A2E">
        <w:rPr>
          <w:rFonts w:ascii="Cambria" w:hAnsi="Cambria"/>
          <w:lang w:val="fr-FR"/>
        </w:rPr>
        <w:t>, une mise à la retraite d’agents atteint par la limite d’âge ainsi que par le redéploiement dans d’autres services, du personnel en sur effectif.</w:t>
      </w:r>
    </w:p>
    <w:p w14:paraId="5445E38C" w14:textId="77777777" w:rsidR="00824A2E" w:rsidRPr="00824A2E" w:rsidRDefault="00824A2E" w:rsidP="00824A2E">
      <w:pPr>
        <w:jc w:val="both"/>
        <w:rPr>
          <w:rFonts w:ascii="Cambria" w:hAnsi="Cambria"/>
          <w:lang w:val="fr-FR"/>
        </w:rPr>
      </w:pPr>
    </w:p>
    <w:p w14:paraId="183745B5" w14:textId="77777777" w:rsidR="00824A2E" w:rsidRPr="00824A2E" w:rsidRDefault="00824A2E" w:rsidP="00824A2E">
      <w:pPr>
        <w:jc w:val="both"/>
        <w:rPr>
          <w:rFonts w:ascii="Cambria" w:hAnsi="Cambria"/>
          <w:lang w:val="fr-FR"/>
        </w:rPr>
      </w:pPr>
      <w:r w:rsidRPr="00824A2E">
        <w:rPr>
          <w:rFonts w:ascii="Cambria" w:hAnsi="Cambria"/>
          <w:lang w:val="fr-FR"/>
        </w:rPr>
        <w:t>A ce jour, la flottille administrative dispose de 4 navires opérationnels et emploie 187 agents au 31 décembre 2015.</w:t>
      </w:r>
    </w:p>
    <w:p w14:paraId="1B79EE0C" w14:textId="77777777" w:rsidR="00824A2E" w:rsidRPr="00824A2E" w:rsidRDefault="00824A2E" w:rsidP="00824A2E">
      <w:pPr>
        <w:jc w:val="both"/>
        <w:rPr>
          <w:rFonts w:ascii="Cambria" w:hAnsi="Cambria"/>
          <w:lang w:val="fr-FR"/>
        </w:rPr>
      </w:pPr>
    </w:p>
    <w:p w14:paraId="2FAE0C2A" w14:textId="146D3EC7" w:rsidR="00824A2E" w:rsidRDefault="00824A2E" w:rsidP="00824A2E">
      <w:pPr>
        <w:jc w:val="both"/>
        <w:rPr>
          <w:rFonts w:ascii="Cambria" w:hAnsi="Cambria"/>
          <w:lang w:val="fr-FR"/>
        </w:rPr>
      </w:pPr>
      <w:r w:rsidRPr="00824A2E">
        <w:rPr>
          <w:rFonts w:ascii="Cambria" w:hAnsi="Cambria"/>
          <w:lang w:val="fr-FR"/>
        </w:rPr>
        <w:t>Cette réorganisation a ainsi généré des économies substantielles au niveau de l</w:t>
      </w:r>
      <w:r w:rsidR="003A6201">
        <w:rPr>
          <w:rFonts w:ascii="Cambria" w:hAnsi="Cambria"/>
          <w:lang w:val="fr-FR"/>
        </w:rPr>
        <w:t>a masse salariale annuelle qui est passée de 1,</w:t>
      </w:r>
      <w:r w:rsidRPr="00824A2E">
        <w:rPr>
          <w:rFonts w:ascii="Cambria" w:hAnsi="Cambria"/>
          <w:lang w:val="fr-FR"/>
        </w:rPr>
        <w:t>566</w:t>
      </w:r>
      <w:r w:rsidR="00774EF5">
        <w:rPr>
          <w:rFonts w:ascii="Cambria" w:hAnsi="Cambria"/>
          <w:lang w:val="fr-FR"/>
        </w:rPr>
        <w:t xml:space="preserve"> milliard</w:t>
      </w:r>
      <w:r w:rsidR="003A6201">
        <w:rPr>
          <w:rFonts w:ascii="Cambria" w:hAnsi="Cambria"/>
          <w:lang w:val="fr-FR"/>
        </w:rPr>
        <w:t xml:space="preserve"> </w:t>
      </w:r>
      <w:proofErr w:type="spellStart"/>
      <w:r w:rsidR="003A6201">
        <w:rPr>
          <w:rFonts w:ascii="Cambria" w:hAnsi="Cambria"/>
          <w:lang w:val="fr-FR"/>
        </w:rPr>
        <w:t>Fcfp</w:t>
      </w:r>
      <w:proofErr w:type="spellEnd"/>
      <w:r w:rsidR="003A6201">
        <w:rPr>
          <w:rFonts w:ascii="Cambria" w:hAnsi="Cambria"/>
          <w:lang w:val="fr-FR"/>
        </w:rPr>
        <w:t xml:space="preserve"> en 2013 (pour 272 agents) à 1,</w:t>
      </w:r>
      <w:r w:rsidRPr="00824A2E">
        <w:rPr>
          <w:rFonts w:ascii="Cambria" w:hAnsi="Cambria"/>
          <w:lang w:val="fr-FR"/>
        </w:rPr>
        <w:t xml:space="preserve">071 </w:t>
      </w:r>
      <w:r w:rsidR="00774EF5">
        <w:rPr>
          <w:rFonts w:ascii="Cambria" w:hAnsi="Cambria"/>
          <w:lang w:val="fr-FR"/>
        </w:rPr>
        <w:t>milliard</w:t>
      </w:r>
      <w:r w:rsidR="003A6201">
        <w:rPr>
          <w:rFonts w:ascii="Cambria" w:hAnsi="Cambria"/>
          <w:lang w:val="fr-FR"/>
        </w:rPr>
        <w:t xml:space="preserve"> </w:t>
      </w:r>
      <w:proofErr w:type="spellStart"/>
      <w:r w:rsidR="003A6201">
        <w:rPr>
          <w:rFonts w:ascii="Cambria" w:hAnsi="Cambria"/>
          <w:lang w:val="fr-FR"/>
        </w:rPr>
        <w:t>Fcfp</w:t>
      </w:r>
      <w:proofErr w:type="spellEnd"/>
      <w:r w:rsidRPr="00824A2E">
        <w:rPr>
          <w:rFonts w:ascii="Cambria" w:hAnsi="Cambria"/>
          <w:lang w:val="fr-FR"/>
        </w:rPr>
        <w:t xml:space="preserve"> en 2015 (pour 187 agents).</w:t>
      </w:r>
    </w:p>
    <w:p w14:paraId="0BC12C26" w14:textId="77777777" w:rsidR="003A6201" w:rsidRPr="00824A2E" w:rsidRDefault="003A6201" w:rsidP="00824A2E">
      <w:pPr>
        <w:jc w:val="both"/>
        <w:rPr>
          <w:rFonts w:ascii="Cambria" w:hAnsi="Cambria"/>
          <w:lang w:val="fr-FR"/>
        </w:rPr>
      </w:pPr>
    </w:p>
    <w:p w14:paraId="6B351602" w14:textId="77777777" w:rsidR="00824A2E" w:rsidRDefault="00824A2E" w:rsidP="00B258A5">
      <w:pPr>
        <w:rPr>
          <w:color w:val="FF0000"/>
        </w:rPr>
      </w:pPr>
    </w:p>
    <w:p w14:paraId="74300A0E" w14:textId="2228D44A" w:rsidR="00B258A5" w:rsidRPr="003435D4" w:rsidRDefault="003435D4" w:rsidP="003435D4">
      <w:pPr>
        <w:rPr>
          <w:rFonts w:ascii="Cambria" w:hAnsi="Cambria"/>
          <w:b/>
          <w:lang w:val="fr-FR"/>
        </w:rPr>
      </w:pPr>
      <w:r w:rsidRPr="003435D4">
        <w:rPr>
          <w:rFonts w:ascii="Cambria" w:hAnsi="Cambria"/>
          <w:b/>
          <w:lang w:val="fr-FR"/>
        </w:rPr>
        <w:t>Coopération entre la Polynésie française et l’Institut de veille sanitaire</w:t>
      </w:r>
    </w:p>
    <w:p w14:paraId="091BAA88" w14:textId="77777777" w:rsidR="003435D4" w:rsidRPr="003435D4" w:rsidRDefault="003435D4" w:rsidP="003435D4">
      <w:pPr>
        <w:rPr>
          <w:rFonts w:ascii="Cambria" w:hAnsi="Cambria"/>
          <w:lang w:val="fr-FR"/>
        </w:rPr>
      </w:pPr>
    </w:p>
    <w:p w14:paraId="482350BF" w14:textId="77777777" w:rsidR="003435D4" w:rsidRDefault="003435D4" w:rsidP="003435D4">
      <w:pPr>
        <w:ind w:left="28"/>
        <w:jc w:val="both"/>
        <w:rPr>
          <w:rFonts w:ascii="Cambria" w:hAnsi="Cambria"/>
          <w:lang w:val="fr-FR"/>
        </w:rPr>
      </w:pPr>
      <w:r w:rsidRPr="003435D4">
        <w:rPr>
          <w:rFonts w:ascii="Cambria" w:hAnsi="Cambria"/>
          <w:lang w:val="fr-FR"/>
        </w:rPr>
        <w:t xml:space="preserve">La situation épidémiologique de la Polynésie française montre une évolution des maladies non transmissibles aux facteurs de risque évitables mais aussi la persistance des maladies infectieuses. Aux phénomènes comportementaux et sociaux défavorables à </w:t>
      </w:r>
      <w:r w:rsidRPr="003435D4">
        <w:rPr>
          <w:rFonts w:ascii="Cambria" w:hAnsi="Cambria"/>
          <w:lang w:val="fr-FR"/>
        </w:rPr>
        <w:lastRenderedPageBreak/>
        <w:t>la santé s’ajoutent la précarisation de certaines populations, situées dans des zones urbaines notamment, ainsi qu’une fragilisation de la solidarité traditionnelle et des problèmes de santé environnementale.</w:t>
      </w:r>
    </w:p>
    <w:p w14:paraId="1364CEF6" w14:textId="77777777" w:rsidR="003435D4" w:rsidRPr="003435D4" w:rsidRDefault="003435D4" w:rsidP="003435D4">
      <w:pPr>
        <w:ind w:left="28"/>
        <w:jc w:val="both"/>
        <w:rPr>
          <w:rFonts w:ascii="Cambria" w:hAnsi="Cambria"/>
          <w:lang w:val="fr-FR"/>
        </w:rPr>
      </w:pPr>
    </w:p>
    <w:p w14:paraId="0DDD9AD6" w14:textId="566D8A07" w:rsidR="003435D4" w:rsidRPr="003435D4" w:rsidRDefault="003435D4" w:rsidP="003435D4">
      <w:pPr>
        <w:pStyle w:val="western"/>
        <w:spacing w:before="0" w:after="0" w:line="276" w:lineRule="auto"/>
        <w:jc w:val="both"/>
        <w:rPr>
          <w:rFonts w:ascii="Cambria" w:hAnsi="Cambria"/>
          <w:b/>
          <w:bCs/>
        </w:rPr>
      </w:pPr>
      <w:r w:rsidRPr="003435D4">
        <w:rPr>
          <w:rFonts w:ascii="Cambria" w:hAnsi="Cambria"/>
        </w:rPr>
        <w:t xml:space="preserve">En Polynésie française, la veille et la surveillance sanitaire est un système déjà présent et actif. En </w:t>
      </w:r>
      <w:r w:rsidR="003A6201">
        <w:rPr>
          <w:rFonts w:ascii="Cambria" w:hAnsi="Cambria"/>
        </w:rPr>
        <w:t>m</w:t>
      </w:r>
      <w:r w:rsidRPr="003435D4">
        <w:rPr>
          <w:rFonts w:ascii="Cambria" w:hAnsi="Cambria"/>
        </w:rPr>
        <w:t>étropole, cette surveillance est assurée par l’Institut de veille sanitaire (InVS).</w:t>
      </w:r>
    </w:p>
    <w:p w14:paraId="1D647010" w14:textId="77777777" w:rsidR="003435D4" w:rsidRDefault="003435D4" w:rsidP="003435D4">
      <w:pPr>
        <w:pStyle w:val="western"/>
        <w:spacing w:before="0" w:after="0" w:line="276" w:lineRule="auto"/>
        <w:jc w:val="both"/>
        <w:rPr>
          <w:rFonts w:ascii="Cambria" w:hAnsi="Cambria"/>
        </w:rPr>
      </w:pPr>
    </w:p>
    <w:p w14:paraId="0989C95B" w14:textId="31C4B70A" w:rsidR="003435D4" w:rsidRDefault="003435D4" w:rsidP="003435D4">
      <w:pPr>
        <w:pStyle w:val="western"/>
        <w:spacing w:before="0" w:after="0" w:line="276" w:lineRule="auto"/>
        <w:jc w:val="both"/>
        <w:rPr>
          <w:rFonts w:ascii="Cambria" w:hAnsi="Cambria"/>
        </w:rPr>
      </w:pPr>
      <w:r w:rsidRPr="003435D4">
        <w:rPr>
          <w:rFonts w:ascii="Cambria" w:hAnsi="Cambria"/>
        </w:rPr>
        <w:t xml:space="preserve">Considérant la convergence des objectifs de la Polynésie française et des missions de l’InVS, les parties ont décidé de formaliser les modalités de leur collaboration, visant à ce que la Polynésie française bénéficie du soutien technique et de l’expertise de l’InVS, et que ce dernier bénéficie des données et expériences de la Polynésie </w:t>
      </w:r>
      <w:r w:rsidR="003A6201">
        <w:rPr>
          <w:rFonts w:ascii="Cambria" w:hAnsi="Cambria"/>
        </w:rPr>
        <w:t>f</w:t>
      </w:r>
      <w:r w:rsidRPr="003435D4">
        <w:rPr>
          <w:rFonts w:ascii="Cambria" w:hAnsi="Cambria"/>
        </w:rPr>
        <w:t>rançaise.</w:t>
      </w:r>
    </w:p>
    <w:p w14:paraId="7893A504" w14:textId="77777777" w:rsidR="003435D4" w:rsidRDefault="003435D4" w:rsidP="003435D4">
      <w:pPr>
        <w:pStyle w:val="western"/>
        <w:spacing w:before="0" w:after="0" w:line="276" w:lineRule="auto"/>
        <w:jc w:val="both"/>
        <w:rPr>
          <w:rFonts w:ascii="Cambria" w:hAnsi="Cambria"/>
          <w:b/>
          <w:bCs/>
        </w:rPr>
      </w:pPr>
    </w:p>
    <w:p w14:paraId="05FE51B9" w14:textId="62F633BB" w:rsidR="003435D4" w:rsidRDefault="003435D4" w:rsidP="003435D4">
      <w:pPr>
        <w:pStyle w:val="western"/>
        <w:spacing w:before="0" w:after="0" w:line="276" w:lineRule="auto"/>
        <w:jc w:val="both"/>
        <w:rPr>
          <w:rFonts w:ascii="Cambria" w:hAnsi="Cambria"/>
          <w:color w:val="auto"/>
          <w:szCs w:val="20"/>
        </w:rPr>
      </w:pPr>
      <w:r w:rsidRPr="003435D4">
        <w:rPr>
          <w:rFonts w:ascii="Cambria" w:hAnsi="Cambria"/>
          <w:color w:val="auto"/>
          <w:szCs w:val="20"/>
        </w:rPr>
        <w:t xml:space="preserve">Le projet de convention </w:t>
      </w:r>
      <w:r>
        <w:rPr>
          <w:rFonts w:ascii="Cambria" w:hAnsi="Cambria"/>
          <w:color w:val="auto"/>
          <w:szCs w:val="20"/>
        </w:rPr>
        <w:t xml:space="preserve">présenté en Conseil des </w:t>
      </w:r>
      <w:r w:rsidR="003A6201">
        <w:rPr>
          <w:rFonts w:ascii="Cambria" w:hAnsi="Cambria"/>
          <w:color w:val="auto"/>
          <w:szCs w:val="20"/>
        </w:rPr>
        <w:t>m</w:t>
      </w:r>
      <w:r>
        <w:rPr>
          <w:rFonts w:ascii="Cambria" w:hAnsi="Cambria"/>
          <w:color w:val="auto"/>
          <w:szCs w:val="20"/>
        </w:rPr>
        <w:t xml:space="preserve">inistres </w:t>
      </w:r>
      <w:r w:rsidRPr="003435D4">
        <w:rPr>
          <w:rFonts w:ascii="Cambria" w:hAnsi="Cambria"/>
          <w:color w:val="auto"/>
          <w:szCs w:val="20"/>
        </w:rPr>
        <w:t>vise à renforcer les collaborations entre la Polynésie française et l’InVS, en ce qui a trait à la veille et à la surveillance sanitaire. Il s’agit en particulier de favoriser les échanges d’expériences et d’informations mais aussi de développer des coopérations sur des sujets d’intérêt commun.</w:t>
      </w:r>
    </w:p>
    <w:p w14:paraId="7538D586" w14:textId="77777777" w:rsidR="00F269F7" w:rsidRPr="003435D4" w:rsidRDefault="00F269F7" w:rsidP="003435D4">
      <w:pPr>
        <w:pStyle w:val="western"/>
        <w:spacing w:before="0" w:after="0" w:line="276" w:lineRule="auto"/>
        <w:jc w:val="both"/>
        <w:rPr>
          <w:rFonts w:ascii="Cambria" w:hAnsi="Cambria"/>
          <w:b/>
          <w:bCs/>
          <w:color w:val="auto"/>
          <w:szCs w:val="20"/>
        </w:rPr>
      </w:pPr>
    </w:p>
    <w:p w14:paraId="3A2D84B5" w14:textId="77777777" w:rsidR="003435D4" w:rsidRPr="00977394" w:rsidRDefault="003435D4" w:rsidP="00B258A5">
      <w:pPr>
        <w:rPr>
          <w:color w:val="FF0000"/>
        </w:rPr>
      </w:pPr>
    </w:p>
    <w:p w14:paraId="453834BD" w14:textId="58E3F779" w:rsidR="00FE0EE6" w:rsidRPr="00FE0EE6" w:rsidRDefault="00FE0EE6" w:rsidP="00FE0EE6">
      <w:pPr>
        <w:pStyle w:val="-LettreObjetGEDA"/>
        <w:tabs>
          <w:tab w:val="left" w:pos="709"/>
        </w:tabs>
        <w:spacing w:before="0"/>
        <w:ind w:left="0" w:firstLine="0"/>
        <w:rPr>
          <w:rFonts w:ascii="Cambria" w:hAnsi="Cambria"/>
          <w:b/>
        </w:rPr>
      </w:pPr>
      <w:r w:rsidRPr="00FE0EE6">
        <w:rPr>
          <w:rFonts w:ascii="Cambria" w:hAnsi="Cambria"/>
          <w:b/>
          <w:noProof w:val="0"/>
        </w:rPr>
        <w:t>A</w:t>
      </w:r>
      <w:r w:rsidRPr="00FE0EE6">
        <w:rPr>
          <w:rFonts w:ascii="Cambria" w:hAnsi="Cambria"/>
          <w:b/>
        </w:rPr>
        <w:t>ménagement et valorisation du</w:t>
      </w:r>
      <w:r w:rsidR="00F269F7">
        <w:rPr>
          <w:rFonts w:ascii="Cambria" w:hAnsi="Cambria"/>
          <w:b/>
        </w:rPr>
        <w:t xml:space="preserve"> patrimoine de la rivière Aoma</w:t>
      </w:r>
    </w:p>
    <w:p w14:paraId="53038D39" w14:textId="77777777" w:rsidR="00FE0EE6" w:rsidRPr="00FE0EE6" w:rsidRDefault="00FE0EE6" w:rsidP="00FE0EE6">
      <w:pPr>
        <w:pStyle w:val="-LettreSuiteORefPJGEDA"/>
      </w:pPr>
    </w:p>
    <w:p w14:paraId="184C0663" w14:textId="08D666D8" w:rsidR="00FE0EE6" w:rsidRDefault="00FE0EE6" w:rsidP="00FE0EE6">
      <w:pPr>
        <w:pStyle w:val="-LettreObjetGEDA"/>
        <w:tabs>
          <w:tab w:val="left" w:pos="0"/>
          <w:tab w:val="left" w:pos="709"/>
        </w:tabs>
        <w:spacing w:before="0"/>
        <w:ind w:left="0" w:firstLine="0"/>
        <w:rPr>
          <w:rFonts w:ascii="Cambria" w:hAnsi="Cambria"/>
        </w:rPr>
      </w:pPr>
      <w:r w:rsidRPr="00FE0EE6">
        <w:rPr>
          <w:rFonts w:ascii="Cambria" w:hAnsi="Cambria"/>
          <w:noProof w:val="0"/>
        </w:rPr>
        <w:t xml:space="preserve">Le </w:t>
      </w:r>
      <w:r w:rsidR="00F269F7">
        <w:rPr>
          <w:rFonts w:ascii="Cambria" w:hAnsi="Cambria"/>
          <w:noProof w:val="0"/>
        </w:rPr>
        <w:t>m</w:t>
      </w:r>
      <w:r w:rsidRPr="00FE0EE6">
        <w:rPr>
          <w:rFonts w:ascii="Cambria" w:hAnsi="Cambria"/>
          <w:noProof w:val="0"/>
        </w:rPr>
        <w:t xml:space="preserve">inistre </w:t>
      </w:r>
      <w:r w:rsidR="00F269F7">
        <w:rPr>
          <w:rFonts w:ascii="Cambria" w:hAnsi="Cambria"/>
          <w:noProof w:val="0"/>
        </w:rPr>
        <w:t>en charge de</w:t>
      </w:r>
      <w:r w:rsidRPr="00FE0EE6">
        <w:rPr>
          <w:rFonts w:ascii="Cambria" w:hAnsi="Cambria"/>
          <w:noProof w:val="0"/>
        </w:rPr>
        <w:t xml:space="preserve"> l’Environnement a présenté au Conseil des </w:t>
      </w:r>
      <w:r w:rsidR="00F269F7">
        <w:rPr>
          <w:rFonts w:ascii="Cambria" w:hAnsi="Cambria"/>
          <w:noProof w:val="0"/>
        </w:rPr>
        <w:t>m</w:t>
      </w:r>
      <w:r w:rsidRPr="00FE0EE6">
        <w:rPr>
          <w:rFonts w:ascii="Cambria" w:hAnsi="Cambria"/>
          <w:noProof w:val="0"/>
        </w:rPr>
        <w:t xml:space="preserve">inistres un projet de convention relatif </w:t>
      </w:r>
      <w:r w:rsidRPr="00FE0EE6">
        <w:rPr>
          <w:rFonts w:ascii="Cambria" w:hAnsi="Cambria"/>
        </w:rPr>
        <w:t>au financement du projet d'aménagement et de valorisation du patrimoine de la rivière Aoma attribué au titre de la convention cadre n° 315-09 du 9 octobre 2</w:t>
      </w:r>
      <w:r w:rsidR="00F269F7">
        <w:rPr>
          <w:rFonts w:ascii="Cambria" w:hAnsi="Cambria"/>
        </w:rPr>
        <w:t xml:space="preserve">009 relative à la collaboration </w:t>
      </w:r>
      <w:r w:rsidRPr="00FE0EE6">
        <w:rPr>
          <w:rFonts w:ascii="Cambria" w:hAnsi="Cambria"/>
        </w:rPr>
        <w:t>entre l'Etat et la Polynésie française</w:t>
      </w:r>
    </w:p>
    <w:p w14:paraId="2037234C" w14:textId="77777777" w:rsidR="00FE0EE6" w:rsidRPr="00FE0EE6" w:rsidRDefault="00FE0EE6" w:rsidP="00FE0EE6">
      <w:pPr>
        <w:pStyle w:val="-LettreSuiteORefPJGEDA"/>
      </w:pPr>
    </w:p>
    <w:p w14:paraId="379DC1A2" w14:textId="716484DB" w:rsidR="00FE0EE6" w:rsidRDefault="00FE0EE6" w:rsidP="00FE0EE6">
      <w:pPr>
        <w:pStyle w:val="-LettreObjetGEDA"/>
        <w:tabs>
          <w:tab w:val="left" w:pos="0"/>
          <w:tab w:val="left" w:pos="709"/>
        </w:tabs>
        <w:spacing w:before="0"/>
        <w:ind w:left="0" w:firstLine="0"/>
        <w:rPr>
          <w:rFonts w:ascii="Cambria" w:hAnsi="Cambria"/>
          <w:noProof w:val="0"/>
        </w:rPr>
      </w:pPr>
      <w:r w:rsidRPr="00FE0EE6">
        <w:rPr>
          <w:rFonts w:ascii="Cambria" w:hAnsi="Cambria"/>
          <w:noProof w:val="0"/>
        </w:rPr>
        <w:t xml:space="preserve">Cette convention a pour objet de définir les conditions d’octroi et  de mise en œuvre d’une subvention de l’Etat à </w:t>
      </w:r>
      <w:smartTag w:uri="urn:schemas-microsoft-com:office:smarttags" w:element="metricconverter">
        <w:smartTagPr>
          <w:attr w:name="ProductID" w:val="4.773.270 F"/>
        </w:smartTagPr>
        <w:r w:rsidRPr="00FE0EE6">
          <w:rPr>
            <w:rFonts w:ascii="Cambria" w:hAnsi="Cambria"/>
            <w:noProof w:val="0"/>
          </w:rPr>
          <w:t>la Polynésie</w:t>
        </w:r>
      </w:smartTag>
      <w:r w:rsidRPr="00FE0EE6">
        <w:rPr>
          <w:rFonts w:ascii="Cambria" w:hAnsi="Cambria"/>
          <w:noProof w:val="0"/>
        </w:rPr>
        <w:t xml:space="preserve"> française d’un montant de</w:t>
      </w:r>
      <w:r w:rsidR="00F269F7">
        <w:rPr>
          <w:rFonts w:ascii="Cambria" w:hAnsi="Cambria"/>
          <w:noProof w:val="0"/>
        </w:rPr>
        <w:t xml:space="preserve"> </w:t>
      </w:r>
      <w:smartTag w:uri="urn:schemas-microsoft-com:office:smarttags" w:element="metricconverter">
        <w:smartTagPr>
          <w:attr w:name="ProductID" w:val="7 159 904 F"/>
        </w:smartTagPr>
        <w:r w:rsidRPr="00FE0EE6">
          <w:rPr>
            <w:rFonts w:ascii="Cambria" w:hAnsi="Cambria"/>
            <w:noProof w:val="0"/>
          </w:rPr>
          <w:t xml:space="preserve">7 159 904 </w:t>
        </w:r>
        <w:proofErr w:type="spellStart"/>
        <w:r w:rsidRPr="00FE0EE6">
          <w:rPr>
            <w:rFonts w:ascii="Cambria" w:hAnsi="Cambria"/>
            <w:noProof w:val="0"/>
          </w:rPr>
          <w:t>F</w:t>
        </w:r>
        <w:r w:rsidR="00F269F7">
          <w:rPr>
            <w:rFonts w:ascii="Cambria" w:hAnsi="Cambria"/>
            <w:noProof w:val="0"/>
          </w:rPr>
          <w:t>cfp</w:t>
        </w:r>
      </w:smartTag>
      <w:proofErr w:type="spellEnd"/>
      <w:r w:rsidRPr="00FE0EE6">
        <w:rPr>
          <w:rFonts w:ascii="Cambria" w:hAnsi="Cambria"/>
          <w:noProof w:val="0"/>
        </w:rPr>
        <w:t xml:space="preserve">, correspondant à sa participation financière à une opération d'aménagement et de valorisation du patrimoine de la rivière </w:t>
      </w:r>
      <w:proofErr w:type="spellStart"/>
      <w:r w:rsidRPr="00FE0EE6">
        <w:rPr>
          <w:rFonts w:ascii="Cambria" w:hAnsi="Cambria"/>
          <w:noProof w:val="0"/>
        </w:rPr>
        <w:t>A</w:t>
      </w:r>
      <w:r w:rsidR="00F269F7">
        <w:rPr>
          <w:rFonts w:ascii="Cambria" w:hAnsi="Cambria"/>
          <w:noProof w:val="0"/>
        </w:rPr>
        <w:t>oma</w:t>
      </w:r>
      <w:proofErr w:type="spellEnd"/>
      <w:r w:rsidRPr="00FE0EE6">
        <w:rPr>
          <w:rFonts w:ascii="Cambria" w:hAnsi="Cambria"/>
          <w:noProof w:val="0"/>
        </w:rPr>
        <w:t xml:space="preserve"> située à Tahiti</w:t>
      </w:r>
      <w:r w:rsidR="00F269F7">
        <w:rPr>
          <w:rFonts w:ascii="Cambria" w:hAnsi="Cambria"/>
          <w:noProof w:val="0"/>
        </w:rPr>
        <w:t>,</w:t>
      </w:r>
      <w:r w:rsidRPr="00FE0EE6">
        <w:rPr>
          <w:rFonts w:ascii="Cambria" w:hAnsi="Cambria"/>
          <w:noProof w:val="0"/>
        </w:rPr>
        <w:t xml:space="preserve"> sur la commune de </w:t>
      </w:r>
      <w:proofErr w:type="spellStart"/>
      <w:r w:rsidRPr="00FE0EE6">
        <w:rPr>
          <w:rFonts w:ascii="Cambria" w:hAnsi="Cambria"/>
          <w:noProof w:val="0"/>
        </w:rPr>
        <w:t>Toahotu</w:t>
      </w:r>
      <w:proofErr w:type="spellEnd"/>
      <w:r w:rsidRPr="00FE0EE6">
        <w:rPr>
          <w:rFonts w:ascii="Cambria" w:hAnsi="Cambria"/>
          <w:noProof w:val="0"/>
        </w:rPr>
        <w:t>.</w:t>
      </w:r>
    </w:p>
    <w:p w14:paraId="1FD96A97" w14:textId="77777777" w:rsidR="00FE0EE6" w:rsidRDefault="00FE0EE6" w:rsidP="00FE0EE6">
      <w:pPr>
        <w:pStyle w:val="-LettreTexteGEDA"/>
        <w:spacing w:before="0"/>
        <w:ind w:firstLine="0"/>
      </w:pPr>
    </w:p>
    <w:p w14:paraId="3A1A2A23" w14:textId="3031EE1C" w:rsidR="00FE0EE6" w:rsidRPr="00FE0EE6" w:rsidRDefault="00FE0EE6" w:rsidP="00FE0EE6">
      <w:pPr>
        <w:pStyle w:val="-LettreTexteGEDA"/>
        <w:spacing w:before="0"/>
        <w:ind w:firstLine="0"/>
        <w:rPr>
          <w:rFonts w:ascii="Cambria" w:hAnsi="Cambria"/>
          <w:noProof w:val="0"/>
        </w:rPr>
      </w:pPr>
      <w:r w:rsidRPr="00FE0EE6">
        <w:rPr>
          <w:rFonts w:ascii="Cambria" w:hAnsi="Cambria"/>
          <w:noProof w:val="0"/>
        </w:rPr>
        <w:t xml:space="preserve">En application des articles 169 et 170-1 de la loi organique portant statut d’autonomie de </w:t>
      </w:r>
      <w:smartTag w:uri="urn:schemas-microsoft-com:office:smarttags" w:element="metricconverter">
        <w:smartTagPr>
          <w:attr w:name="ProductID" w:val="4.773.270 F"/>
        </w:smartTagPr>
        <w:r w:rsidRPr="00FE0EE6">
          <w:rPr>
            <w:rFonts w:ascii="Cambria" w:hAnsi="Cambria"/>
            <w:noProof w:val="0"/>
          </w:rPr>
          <w:t>la Polynésie</w:t>
        </w:r>
      </w:smartTag>
      <w:r w:rsidR="00F269F7">
        <w:rPr>
          <w:rFonts w:ascii="Cambria" w:hAnsi="Cambria"/>
          <w:noProof w:val="0"/>
        </w:rPr>
        <w:t xml:space="preserve"> française, ce </w:t>
      </w:r>
      <w:r w:rsidRPr="00FE0EE6">
        <w:rPr>
          <w:rFonts w:ascii="Cambria" w:hAnsi="Cambria"/>
          <w:noProof w:val="0"/>
        </w:rPr>
        <w:t xml:space="preserve">projet de convention sera soumis à l’approbation </w:t>
      </w:r>
      <w:r w:rsidR="00F269F7">
        <w:rPr>
          <w:rFonts w:ascii="Cambria" w:hAnsi="Cambria"/>
          <w:noProof w:val="0"/>
        </w:rPr>
        <w:t xml:space="preserve">préalable de l’Assemblée </w:t>
      </w:r>
      <w:r w:rsidRPr="00FE0EE6">
        <w:rPr>
          <w:rFonts w:ascii="Cambria" w:hAnsi="Cambria"/>
          <w:noProof w:val="0"/>
        </w:rPr>
        <w:t xml:space="preserve">de </w:t>
      </w:r>
      <w:smartTag w:uri="urn:schemas-microsoft-com:office:smarttags" w:element="metricconverter">
        <w:smartTagPr>
          <w:attr w:name="ProductID" w:val="4.773.270 F"/>
        </w:smartTagPr>
        <w:r w:rsidRPr="00FE0EE6">
          <w:rPr>
            <w:rFonts w:ascii="Cambria" w:hAnsi="Cambria"/>
            <w:noProof w:val="0"/>
          </w:rPr>
          <w:t>la Polynésie</w:t>
        </w:r>
      </w:smartTag>
      <w:r w:rsidRPr="00FE0EE6">
        <w:rPr>
          <w:rFonts w:ascii="Cambria" w:hAnsi="Cambria"/>
          <w:noProof w:val="0"/>
        </w:rPr>
        <w:t xml:space="preserve"> française.</w:t>
      </w:r>
    </w:p>
    <w:p w14:paraId="7D308C56" w14:textId="77777777" w:rsidR="00B258A5" w:rsidRPr="00FE0EE6" w:rsidRDefault="00B258A5" w:rsidP="00B258A5">
      <w:pPr>
        <w:rPr>
          <w:color w:val="FF0000"/>
          <w:lang w:val="fr-FR"/>
        </w:rPr>
      </w:pPr>
    </w:p>
    <w:p w14:paraId="2CDA13D9" w14:textId="77777777" w:rsidR="00FE0EE6" w:rsidRDefault="00FE0EE6" w:rsidP="00B258A5">
      <w:pPr>
        <w:rPr>
          <w:lang w:val="fr-FR"/>
        </w:rPr>
      </w:pPr>
    </w:p>
    <w:p w14:paraId="1075E7FF" w14:textId="376E4CBC" w:rsidR="00FF720F" w:rsidRPr="00FF720F" w:rsidRDefault="00FF720F" w:rsidP="00FF720F">
      <w:pPr>
        <w:pStyle w:val="-LettreObjetGEDA"/>
        <w:spacing w:before="0"/>
        <w:ind w:left="0" w:firstLine="0"/>
        <w:rPr>
          <w:rFonts w:ascii="Cambria" w:hAnsi="Cambria"/>
          <w:b/>
        </w:rPr>
      </w:pPr>
      <w:r>
        <w:rPr>
          <w:rFonts w:ascii="Cambria" w:hAnsi="Cambria"/>
          <w:b/>
          <w:noProof w:val="0"/>
        </w:rPr>
        <w:t>Prê</w:t>
      </w:r>
      <w:r w:rsidRPr="00FF720F">
        <w:rPr>
          <w:rFonts w:ascii="Cambria" w:hAnsi="Cambria"/>
          <w:b/>
          <w:noProof w:val="0"/>
        </w:rPr>
        <w:t xml:space="preserve">t de </w:t>
      </w:r>
      <w:r w:rsidR="00F269F7">
        <w:rPr>
          <w:rFonts w:ascii="Cambria" w:hAnsi="Cambria"/>
          <w:b/>
        </w:rPr>
        <w:t>1</w:t>
      </w:r>
      <w:r w:rsidR="001F50E1">
        <w:rPr>
          <w:rFonts w:ascii="Cambria" w:hAnsi="Cambria"/>
          <w:b/>
        </w:rPr>
        <w:t>9</w:t>
      </w:r>
      <w:r w:rsidRPr="00FF720F">
        <w:rPr>
          <w:rFonts w:ascii="Cambria" w:hAnsi="Cambria"/>
          <w:b/>
        </w:rPr>
        <w:t xml:space="preserve"> objets des collections du Musée de Tahiti et des</w:t>
      </w:r>
      <w:r w:rsidR="00F269F7">
        <w:rPr>
          <w:rFonts w:ascii="Cambria" w:hAnsi="Cambria"/>
          <w:b/>
        </w:rPr>
        <w:t xml:space="preserve"> Îles au musée du Quai Branly</w:t>
      </w:r>
    </w:p>
    <w:p w14:paraId="1AB77376" w14:textId="77777777" w:rsidR="00FF720F" w:rsidRPr="00FF720F" w:rsidRDefault="00FF720F" w:rsidP="00FF720F">
      <w:pPr>
        <w:pStyle w:val="-LettreSuiteORefPJGEDA"/>
      </w:pPr>
    </w:p>
    <w:p w14:paraId="5D582079" w14:textId="1C50E53A" w:rsidR="00FF720F" w:rsidRPr="00FF720F" w:rsidRDefault="00FF720F" w:rsidP="00FF720F">
      <w:pPr>
        <w:pStyle w:val="-LettreObjetGEDA"/>
        <w:spacing w:before="0"/>
        <w:ind w:left="0" w:firstLine="0"/>
        <w:rPr>
          <w:rFonts w:ascii="Cambria" w:hAnsi="Cambria"/>
        </w:rPr>
      </w:pPr>
      <w:r w:rsidRPr="00FF720F">
        <w:rPr>
          <w:rFonts w:ascii="Cambria" w:hAnsi="Cambria"/>
          <w:noProof w:val="0"/>
        </w:rPr>
        <w:t xml:space="preserve">Le Conseil des </w:t>
      </w:r>
      <w:r w:rsidR="00F269F7">
        <w:rPr>
          <w:rFonts w:ascii="Cambria" w:hAnsi="Cambria"/>
          <w:noProof w:val="0"/>
        </w:rPr>
        <w:t>m</w:t>
      </w:r>
      <w:r w:rsidRPr="00FF720F">
        <w:rPr>
          <w:rFonts w:ascii="Cambria" w:hAnsi="Cambria"/>
          <w:noProof w:val="0"/>
        </w:rPr>
        <w:t>inistres a acté la demande d’autorisation</w:t>
      </w:r>
      <w:r w:rsidRPr="00FF720F">
        <w:rPr>
          <w:rFonts w:ascii="Cambria" w:hAnsi="Cambria"/>
        </w:rPr>
        <w:t xml:space="preserve"> d’exportation temporaire de dix-huit objets des collections du Musée de Tahiti et des Îles dans le cadre de l’exposition « Mata hoata »</w:t>
      </w:r>
      <w:r w:rsidRPr="00FF720F">
        <w:rPr>
          <w:rFonts w:ascii="Cambria" w:hAnsi="Cambria"/>
          <w:color w:val="010101"/>
          <w:szCs w:val="24"/>
        </w:rPr>
        <w:t>,</w:t>
      </w:r>
      <w:r w:rsidRPr="00FF720F">
        <w:rPr>
          <w:rFonts w:ascii="Cambria" w:hAnsi="Cambria"/>
        </w:rPr>
        <w:t xml:space="preserve"> organisée par le musée du Quai Branly à Paris.</w:t>
      </w:r>
    </w:p>
    <w:p w14:paraId="0AD53303" w14:textId="77777777" w:rsidR="00FF720F" w:rsidRPr="00FF720F" w:rsidRDefault="00FF720F" w:rsidP="00FF720F">
      <w:pPr>
        <w:pStyle w:val="-LettreSuiteORefPJGEDA"/>
      </w:pPr>
    </w:p>
    <w:p w14:paraId="18E29E92" w14:textId="6E53ED87" w:rsidR="00FF720F" w:rsidRPr="00FF720F" w:rsidRDefault="00FF720F" w:rsidP="00FF720F">
      <w:pPr>
        <w:widowControl w:val="0"/>
        <w:autoSpaceDE w:val="0"/>
        <w:autoSpaceDN w:val="0"/>
        <w:adjustRightInd w:val="0"/>
        <w:jc w:val="both"/>
        <w:rPr>
          <w:rFonts w:ascii="Cambria" w:hAnsi="Cambria"/>
          <w:color w:val="010101"/>
          <w:lang w:val="fr-FR"/>
        </w:rPr>
      </w:pPr>
      <w:r w:rsidRPr="00FF720F">
        <w:rPr>
          <w:rFonts w:ascii="Cambria" w:hAnsi="Cambria"/>
          <w:color w:val="010101"/>
          <w:lang w:val="fr-FR"/>
        </w:rPr>
        <w:t xml:space="preserve">Le musée du Quai Branly à Paris organise une exposition intitulée « Mata </w:t>
      </w:r>
      <w:proofErr w:type="spellStart"/>
      <w:r w:rsidRPr="00FF720F">
        <w:rPr>
          <w:rFonts w:ascii="Cambria" w:hAnsi="Cambria"/>
          <w:color w:val="010101"/>
          <w:lang w:val="fr-FR"/>
        </w:rPr>
        <w:t>hoata</w:t>
      </w:r>
      <w:proofErr w:type="spellEnd"/>
      <w:r w:rsidRPr="00FF720F">
        <w:rPr>
          <w:rFonts w:ascii="Cambria" w:hAnsi="Cambria"/>
          <w:color w:val="010101"/>
          <w:lang w:val="fr-FR"/>
        </w:rPr>
        <w:t xml:space="preserve"> », qui présentera des chefs-d’œuvre de l’art marquisien entre le 12 avril et le 24 juillet 2016. Le commissaire de cette exposition est </w:t>
      </w:r>
      <w:r w:rsidR="00F269F7">
        <w:rPr>
          <w:rFonts w:ascii="Cambria" w:hAnsi="Cambria"/>
          <w:color w:val="010101"/>
          <w:lang w:val="fr-FR"/>
        </w:rPr>
        <w:t>m</w:t>
      </w:r>
      <w:r w:rsidRPr="00FF720F">
        <w:rPr>
          <w:rFonts w:ascii="Cambria" w:hAnsi="Cambria"/>
          <w:color w:val="010101"/>
          <w:lang w:val="fr-FR"/>
        </w:rPr>
        <w:t xml:space="preserve">adame Carol </w:t>
      </w:r>
      <w:proofErr w:type="spellStart"/>
      <w:r w:rsidRPr="00FF720F">
        <w:rPr>
          <w:rFonts w:ascii="Cambria" w:hAnsi="Cambria"/>
          <w:color w:val="010101"/>
          <w:lang w:val="fr-FR"/>
        </w:rPr>
        <w:t>Ivory</w:t>
      </w:r>
      <w:proofErr w:type="spellEnd"/>
      <w:r w:rsidRPr="00FF720F">
        <w:rPr>
          <w:rFonts w:ascii="Cambria" w:hAnsi="Cambria"/>
          <w:color w:val="010101"/>
          <w:lang w:val="fr-FR"/>
        </w:rPr>
        <w:t>.</w:t>
      </w:r>
    </w:p>
    <w:p w14:paraId="3012B5F5" w14:textId="77777777" w:rsidR="00FF720F" w:rsidRPr="00FF720F" w:rsidRDefault="00FF720F" w:rsidP="00FF720F">
      <w:pPr>
        <w:widowControl w:val="0"/>
        <w:autoSpaceDE w:val="0"/>
        <w:autoSpaceDN w:val="0"/>
        <w:adjustRightInd w:val="0"/>
        <w:jc w:val="both"/>
        <w:rPr>
          <w:rFonts w:ascii="Cambria" w:hAnsi="Cambria"/>
          <w:color w:val="010101"/>
          <w:lang w:val="fr-FR"/>
        </w:rPr>
      </w:pPr>
    </w:p>
    <w:p w14:paraId="48EA0DFF" w14:textId="3517A6F8" w:rsidR="00FF720F" w:rsidRPr="00FF720F" w:rsidRDefault="00FF720F" w:rsidP="00FF720F">
      <w:pPr>
        <w:widowControl w:val="0"/>
        <w:autoSpaceDE w:val="0"/>
        <w:autoSpaceDN w:val="0"/>
        <w:adjustRightInd w:val="0"/>
        <w:jc w:val="both"/>
        <w:rPr>
          <w:rFonts w:ascii="Cambria" w:hAnsi="Cambria"/>
          <w:color w:val="010101"/>
          <w:lang w:val="fr-FR"/>
        </w:rPr>
      </w:pPr>
      <w:r w:rsidRPr="00FF720F">
        <w:rPr>
          <w:rFonts w:ascii="Cambria" w:hAnsi="Cambria"/>
          <w:color w:val="010101"/>
          <w:lang w:val="fr-FR"/>
        </w:rPr>
        <w:t>Le musée a été sollicité pour le prêt de 1</w:t>
      </w:r>
      <w:r w:rsidR="001F50E1">
        <w:rPr>
          <w:rFonts w:ascii="Cambria" w:hAnsi="Cambria"/>
          <w:color w:val="010101"/>
          <w:lang w:val="fr-FR"/>
        </w:rPr>
        <w:t>9</w:t>
      </w:r>
      <w:r w:rsidR="00F269F7">
        <w:rPr>
          <w:rFonts w:ascii="Cambria" w:hAnsi="Cambria"/>
          <w:color w:val="010101"/>
          <w:lang w:val="fr-FR"/>
        </w:rPr>
        <w:t xml:space="preserve"> objets qui lui permettront </w:t>
      </w:r>
      <w:r w:rsidRPr="00FF720F">
        <w:rPr>
          <w:rFonts w:ascii="Cambria" w:hAnsi="Cambria"/>
          <w:color w:val="010101"/>
          <w:lang w:val="fr-FR"/>
        </w:rPr>
        <w:t>d’être présent au sein de cette exposition d’envergure, au même titre que d’autres musées prestigieux de France et de l’étranger qui prêteront également des objets de leurs collections pour cet événement.</w:t>
      </w:r>
    </w:p>
    <w:p w14:paraId="58DB56DD" w14:textId="77777777" w:rsidR="00FF720F" w:rsidRPr="00FF720F" w:rsidRDefault="00FF720F" w:rsidP="00FF720F">
      <w:pPr>
        <w:widowControl w:val="0"/>
        <w:autoSpaceDE w:val="0"/>
        <w:autoSpaceDN w:val="0"/>
        <w:adjustRightInd w:val="0"/>
        <w:jc w:val="both"/>
        <w:rPr>
          <w:rFonts w:ascii="Cambria" w:hAnsi="Cambria"/>
          <w:color w:val="010101"/>
          <w:lang w:val="fr-FR"/>
        </w:rPr>
      </w:pPr>
    </w:p>
    <w:p w14:paraId="5627CA00" w14:textId="4A6887AC" w:rsidR="00FF720F" w:rsidRPr="00FF720F" w:rsidRDefault="00F269F7" w:rsidP="00FF720F">
      <w:pPr>
        <w:widowControl w:val="0"/>
        <w:autoSpaceDE w:val="0"/>
        <w:autoSpaceDN w:val="0"/>
        <w:adjustRightInd w:val="0"/>
        <w:jc w:val="both"/>
        <w:rPr>
          <w:rFonts w:ascii="Cambria" w:hAnsi="Cambria"/>
          <w:color w:val="010101"/>
          <w:lang w:val="fr-FR"/>
        </w:rPr>
      </w:pPr>
      <w:r>
        <w:rPr>
          <w:rFonts w:ascii="Cambria" w:hAnsi="Cambria"/>
          <w:color w:val="010101"/>
          <w:lang w:val="fr-FR"/>
        </w:rPr>
        <w:t xml:space="preserve">Le </w:t>
      </w:r>
      <w:r w:rsidR="00FF720F" w:rsidRPr="00FF720F">
        <w:rPr>
          <w:rFonts w:ascii="Cambria" w:hAnsi="Cambria"/>
          <w:color w:val="010101"/>
          <w:lang w:val="fr-FR"/>
        </w:rPr>
        <w:t xml:space="preserve">musée du Quai Branly étant l’emprunteur, il prend à sa charge tous les frais de transport et d’assurance relatifs à ce prêt d’œuvres. Par ailleurs, le conservateur du Musée </w:t>
      </w:r>
      <w:r>
        <w:rPr>
          <w:rFonts w:ascii="Cambria" w:hAnsi="Cambria"/>
          <w:color w:val="010101"/>
          <w:lang w:val="fr-FR"/>
        </w:rPr>
        <w:t xml:space="preserve">de Tahiti et ses Iles </w:t>
      </w:r>
      <w:r w:rsidR="00FF720F" w:rsidRPr="00FF720F">
        <w:rPr>
          <w:rFonts w:ascii="Cambria" w:hAnsi="Cambria"/>
          <w:color w:val="010101"/>
          <w:lang w:val="fr-FR"/>
        </w:rPr>
        <w:t xml:space="preserve">ou un agent du département scientifique accompagnera ces objets pour leur installation et désinstallation au musée du Quai Branly. Les frais de transport et de séjours du convoyeur </w:t>
      </w:r>
      <w:r>
        <w:rPr>
          <w:rFonts w:ascii="Cambria" w:hAnsi="Cambria"/>
          <w:color w:val="010101"/>
          <w:lang w:val="fr-FR"/>
        </w:rPr>
        <w:t xml:space="preserve">du Musée de Tahiti et ses Iles </w:t>
      </w:r>
      <w:r w:rsidR="00FF720F" w:rsidRPr="00FF720F">
        <w:rPr>
          <w:rFonts w:ascii="Cambria" w:hAnsi="Cambria"/>
          <w:color w:val="010101"/>
          <w:lang w:val="fr-FR"/>
        </w:rPr>
        <w:t>sont également pris en charge par cette institution.</w:t>
      </w:r>
    </w:p>
    <w:p w14:paraId="4F7D3E16" w14:textId="77777777" w:rsidR="00FF720F" w:rsidRPr="00FF720F" w:rsidRDefault="00FF720F" w:rsidP="00FF720F">
      <w:pPr>
        <w:widowControl w:val="0"/>
        <w:autoSpaceDE w:val="0"/>
        <w:autoSpaceDN w:val="0"/>
        <w:adjustRightInd w:val="0"/>
        <w:jc w:val="both"/>
        <w:rPr>
          <w:rFonts w:ascii="Cambria" w:hAnsi="Cambria"/>
          <w:color w:val="010101"/>
          <w:lang w:val="fr-FR"/>
        </w:rPr>
      </w:pPr>
    </w:p>
    <w:p w14:paraId="12C3B4E7" w14:textId="1D6A322F" w:rsidR="00FF720F" w:rsidRDefault="00FF720F" w:rsidP="00FF720F">
      <w:pPr>
        <w:widowControl w:val="0"/>
        <w:autoSpaceDE w:val="0"/>
        <w:autoSpaceDN w:val="0"/>
        <w:adjustRightInd w:val="0"/>
        <w:jc w:val="both"/>
        <w:rPr>
          <w:rFonts w:ascii="Cambria" w:hAnsi="Cambria"/>
          <w:color w:val="010101"/>
          <w:lang w:val="fr-FR"/>
        </w:rPr>
      </w:pPr>
      <w:r w:rsidRPr="00FF720F">
        <w:rPr>
          <w:rFonts w:ascii="Cambria" w:hAnsi="Cambria"/>
          <w:color w:val="010101"/>
          <w:lang w:val="fr-FR"/>
        </w:rPr>
        <w:t xml:space="preserve">Les objets du Musée de Tahiti et des Îles - Te </w:t>
      </w:r>
      <w:proofErr w:type="spellStart"/>
      <w:r w:rsidRPr="00FF720F">
        <w:rPr>
          <w:rFonts w:ascii="Cambria" w:hAnsi="Cambria"/>
          <w:color w:val="010101"/>
          <w:lang w:val="fr-FR"/>
        </w:rPr>
        <w:t>Fare</w:t>
      </w:r>
      <w:proofErr w:type="spellEnd"/>
      <w:r w:rsidRPr="00FF720F">
        <w:rPr>
          <w:rFonts w:ascii="Cambria" w:hAnsi="Cambria"/>
          <w:color w:val="010101"/>
          <w:lang w:val="fr-FR"/>
        </w:rPr>
        <w:t xml:space="preserve"> </w:t>
      </w:r>
      <w:proofErr w:type="spellStart"/>
      <w:r w:rsidRPr="00FF720F">
        <w:rPr>
          <w:rFonts w:ascii="Cambria" w:hAnsi="Cambria"/>
          <w:color w:val="010101"/>
          <w:lang w:val="fr-FR"/>
        </w:rPr>
        <w:t>Manaha</w:t>
      </w:r>
      <w:proofErr w:type="spellEnd"/>
      <w:r w:rsidRPr="00FF720F">
        <w:rPr>
          <w:rFonts w:ascii="Cambria" w:hAnsi="Cambria"/>
          <w:color w:val="010101"/>
          <w:lang w:val="fr-FR"/>
        </w:rPr>
        <w:t xml:space="preserve"> seront acheminés vers Paris le 30 mars 201</w:t>
      </w:r>
      <w:r w:rsidR="00F269F7">
        <w:rPr>
          <w:rFonts w:ascii="Cambria" w:hAnsi="Cambria"/>
          <w:color w:val="010101"/>
          <w:lang w:val="fr-FR"/>
        </w:rPr>
        <w:t>6</w:t>
      </w:r>
      <w:r w:rsidRPr="00FF720F">
        <w:rPr>
          <w:rFonts w:ascii="Cambria" w:hAnsi="Cambria"/>
          <w:color w:val="010101"/>
          <w:lang w:val="fr-FR"/>
        </w:rPr>
        <w:t xml:space="preserve"> et retirés à la clôture de l’exposition,  le 24 juillet 2016. </w:t>
      </w:r>
    </w:p>
    <w:p w14:paraId="0CF53F67" w14:textId="77777777" w:rsidR="000552EA" w:rsidRDefault="000552EA" w:rsidP="00FF720F">
      <w:pPr>
        <w:widowControl w:val="0"/>
        <w:autoSpaceDE w:val="0"/>
        <w:autoSpaceDN w:val="0"/>
        <w:adjustRightInd w:val="0"/>
        <w:jc w:val="both"/>
        <w:rPr>
          <w:rFonts w:ascii="Cambria" w:hAnsi="Cambria"/>
          <w:color w:val="010101"/>
          <w:lang w:val="fr-FR"/>
        </w:rPr>
      </w:pPr>
    </w:p>
    <w:p w14:paraId="26DF3461" w14:textId="77777777" w:rsidR="00F269F7" w:rsidRPr="00FF720F" w:rsidRDefault="00F269F7" w:rsidP="00FF720F">
      <w:pPr>
        <w:widowControl w:val="0"/>
        <w:autoSpaceDE w:val="0"/>
        <w:autoSpaceDN w:val="0"/>
        <w:adjustRightInd w:val="0"/>
        <w:jc w:val="both"/>
        <w:rPr>
          <w:rFonts w:ascii="Cambria" w:hAnsi="Cambria"/>
          <w:color w:val="010101"/>
          <w:lang w:val="fr-FR"/>
        </w:rPr>
      </w:pPr>
    </w:p>
    <w:p w14:paraId="1174A8F2" w14:textId="77777777" w:rsidR="000552EA" w:rsidRDefault="000552EA" w:rsidP="000552EA">
      <w:pPr>
        <w:pStyle w:val="-LettreObjetGEDA"/>
        <w:tabs>
          <w:tab w:val="left" w:pos="709"/>
        </w:tabs>
        <w:spacing w:before="0"/>
        <w:rPr>
          <w:rFonts w:ascii="Cambria" w:hAnsi="Cambria"/>
          <w:b/>
          <w:bCs/>
          <w:noProof w:val="0"/>
        </w:rPr>
      </w:pPr>
      <w:r>
        <w:rPr>
          <w:rFonts w:ascii="Cambria" w:hAnsi="Cambria"/>
          <w:b/>
          <w:bCs/>
          <w:noProof w:val="0"/>
        </w:rPr>
        <w:t xml:space="preserve">Présentation du projet de Centre culturel </w:t>
      </w:r>
    </w:p>
    <w:p w14:paraId="4381FC3E" w14:textId="77777777" w:rsidR="000552EA" w:rsidRDefault="000552EA" w:rsidP="000552EA">
      <w:pPr>
        <w:pStyle w:val="-LettreSuiteORefPJGEDA"/>
        <w:rPr>
          <w:rFonts w:ascii="Cambria" w:hAnsi="Cambria"/>
        </w:rPr>
      </w:pPr>
    </w:p>
    <w:p w14:paraId="6CB6B66E" w14:textId="77777777" w:rsidR="000552EA" w:rsidRDefault="000552EA" w:rsidP="000552EA">
      <w:pPr>
        <w:jc w:val="both"/>
        <w:rPr>
          <w:rFonts w:ascii="Cambria" w:hAnsi="Cambria"/>
          <w:lang w:val="fr-FR"/>
        </w:rPr>
      </w:pPr>
      <w:r>
        <w:rPr>
          <w:rFonts w:ascii="Cambria" w:hAnsi="Cambria"/>
          <w:lang w:val="fr-FR"/>
        </w:rPr>
        <w:t xml:space="preserve">Le ministre de la Culture a présenté au Conseil des ministres le projet de Centre culturel porté par l’ensemble des acteurs culturels institutionnels. La programmation présentée répond aux attentes des acteurs de l’ensemble de la communauté artistique, exprimées en 2009 lors des Etats généraux, et réitérées lors de la consultation </w:t>
      </w:r>
      <w:proofErr w:type="spellStart"/>
      <w:r>
        <w:rPr>
          <w:rFonts w:ascii="Cambria" w:hAnsi="Cambria"/>
          <w:lang w:val="fr-FR"/>
        </w:rPr>
        <w:t>Honorahu’a</w:t>
      </w:r>
      <w:proofErr w:type="spellEnd"/>
      <w:r>
        <w:rPr>
          <w:rFonts w:ascii="Cambria" w:hAnsi="Cambria"/>
          <w:lang w:val="fr-FR"/>
        </w:rPr>
        <w:t xml:space="preserve"> en 2014.  Les dernières réflexions sur le développement capital du tourisme ont ainsi rappelé la nécessité d’asseoir l’essor touristique de la Polynésie française sur la mise en valeur de la culture polynésienne dans sa diversité.</w:t>
      </w:r>
    </w:p>
    <w:p w14:paraId="388186FB" w14:textId="77777777" w:rsidR="000552EA" w:rsidRDefault="000552EA" w:rsidP="000552EA">
      <w:pPr>
        <w:pStyle w:val="-LettreTexteGEDA"/>
        <w:spacing w:before="0"/>
        <w:ind w:firstLine="0"/>
        <w:rPr>
          <w:rFonts w:ascii="Cambria" w:hAnsi="Cambria"/>
          <w:szCs w:val="24"/>
        </w:rPr>
      </w:pPr>
    </w:p>
    <w:p w14:paraId="5C24301C" w14:textId="77777777" w:rsidR="000552EA" w:rsidRDefault="000552EA" w:rsidP="000552EA">
      <w:pPr>
        <w:pStyle w:val="-LettreTexteGEDA"/>
        <w:spacing w:before="0"/>
        <w:ind w:firstLine="0"/>
        <w:rPr>
          <w:rFonts w:ascii="Cambria" w:hAnsi="Cambria"/>
          <w:szCs w:val="24"/>
        </w:rPr>
      </w:pPr>
      <w:r>
        <w:rPr>
          <w:rFonts w:ascii="Cambria" w:hAnsi="Cambria"/>
          <w:szCs w:val="24"/>
        </w:rPr>
        <w:t xml:space="preserve">La mise en œuvre du centre culturel de la Polynésie française conditionne aujourd’hui la croissance de l’économie culturelle. Cet équipement est conçu comme un espace de promotion de la création artistique et de diffusion de la culture contemporaine polynésienne multiculturelle.  </w:t>
      </w:r>
    </w:p>
    <w:p w14:paraId="735695B5" w14:textId="77777777" w:rsidR="000552EA" w:rsidRDefault="000552EA" w:rsidP="000552EA">
      <w:pPr>
        <w:jc w:val="both"/>
        <w:rPr>
          <w:rFonts w:ascii="Cambria" w:hAnsi="Cambria"/>
          <w:lang w:val="fr-FR"/>
        </w:rPr>
      </w:pPr>
    </w:p>
    <w:p w14:paraId="5BBA4467" w14:textId="77777777" w:rsidR="000552EA" w:rsidRDefault="000552EA" w:rsidP="000552EA">
      <w:pPr>
        <w:jc w:val="both"/>
        <w:rPr>
          <w:rFonts w:ascii="Cambria" w:hAnsi="Cambria"/>
          <w:shd w:val="clear" w:color="auto" w:fill="FFFFFF"/>
          <w:lang w:val="fr-FR"/>
        </w:rPr>
      </w:pPr>
      <w:r>
        <w:rPr>
          <w:rFonts w:ascii="Cambria" w:hAnsi="Cambria"/>
          <w:lang w:val="fr-FR"/>
        </w:rPr>
        <w:t xml:space="preserve">Le document qui a été présenté au Conseil des ministres est une synthèse d’un rapport </w:t>
      </w:r>
      <w:r>
        <w:rPr>
          <w:rFonts w:ascii="Cambria" w:hAnsi="Cambria"/>
          <w:shd w:val="clear" w:color="auto" w:fill="FFFFFF"/>
          <w:lang w:val="fr-FR"/>
        </w:rPr>
        <w:t xml:space="preserve">établi en concertation avec l’ensemble des établissements et des services culturels et affiliés. Il fait l’état des lieux de chaque domaine d’activité : spectacle vivant, bibliothèque, activité culturelle, et exposition artistique. Il définit les grandes lignes d’une programmation destinée à satisfaire les attentes des 50 prochaines années. </w:t>
      </w:r>
    </w:p>
    <w:p w14:paraId="13DF02CE" w14:textId="77777777" w:rsidR="000552EA" w:rsidRDefault="000552EA" w:rsidP="000552EA">
      <w:pPr>
        <w:jc w:val="both"/>
        <w:rPr>
          <w:rFonts w:ascii="Cambria" w:hAnsi="Cambria"/>
          <w:shd w:val="clear" w:color="auto" w:fill="FFFFFF"/>
          <w:lang w:val="fr-FR"/>
        </w:rPr>
      </w:pPr>
    </w:p>
    <w:p w14:paraId="6D7B5513" w14:textId="77777777" w:rsidR="000552EA" w:rsidRDefault="000552EA" w:rsidP="000552EA">
      <w:pPr>
        <w:jc w:val="both"/>
        <w:rPr>
          <w:rFonts w:ascii="Cambria" w:hAnsi="Cambria"/>
          <w:shd w:val="clear" w:color="auto" w:fill="FFFFFF"/>
          <w:lang w:val="fr-FR"/>
        </w:rPr>
      </w:pPr>
      <w:r>
        <w:rPr>
          <w:rFonts w:ascii="Cambria" w:hAnsi="Cambria"/>
          <w:shd w:val="clear" w:color="auto" w:fill="FFFFFF"/>
          <w:lang w:val="fr-FR"/>
        </w:rPr>
        <w:t xml:space="preserve">Il est proposé de répartir l’offre culturelle en deux entités, d’étendre et de repenser le pôle « Spectacle vivant » sur le site de la Maison de la Culture, en front de mer, et de créer un pôle « Médiathèque, Activité culturelle et Exposition artistique », sur le site de </w:t>
      </w:r>
      <w:proofErr w:type="spellStart"/>
      <w:r>
        <w:rPr>
          <w:rFonts w:ascii="Cambria" w:hAnsi="Cambria"/>
          <w:shd w:val="clear" w:color="auto" w:fill="FFFFFF"/>
          <w:lang w:val="fr-FR"/>
        </w:rPr>
        <w:t>Vaiami</w:t>
      </w:r>
      <w:proofErr w:type="spellEnd"/>
      <w:r>
        <w:rPr>
          <w:rFonts w:ascii="Cambria" w:hAnsi="Cambria"/>
          <w:shd w:val="clear" w:color="auto" w:fill="FFFFFF"/>
          <w:lang w:val="fr-FR"/>
        </w:rPr>
        <w:t xml:space="preserve"> – Ilot </w:t>
      </w:r>
      <w:proofErr w:type="spellStart"/>
      <w:r>
        <w:rPr>
          <w:rFonts w:ascii="Cambria" w:hAnsi="Cambria"/>
          <w:shd w:val="clear" w:color="auto" w:fill="FFFFFF"/>
          <w:lang w:val="fr-FR"/>
        </w:rPr>
        <w:t>Paofai</w:t>
      </w:r>
      <w:proofErr w:type="spellEnd"/>
      <w:r>
        <w:rPr>
          <w:rFonts w:ascii="Cambria" w:hAnsi="Cambria"/>
          <w:shd w:val="clear" w:color="auto" w:fill="FFFFFF"/>
          <w:lang w:val="fr-FR"/>
        </w:rPr>
        <w:t xml:space="preserve">. </w:t>
      </w:r>
      <w:r>
        <w:rPr>
          <w:rFonts w:ascii="Cambria" w:hAnsi="Cambria"/>
          <w:lang w:val="fr-FR"/>
        </w:rPr>
        <w:t xml:space="preserve">Ces équipements s’inscrivent en complémentarité des infrastructures existantes et s’appuient sur les moyens existants optimisés. La programmation proposée permettra de répondre aux nombreuses attentes du secteur culturel, notamment en terme de salles de répétitions, de salles de spectacles couvertes et modulables, mais aussi en terme d’offre de lectures publiques ou de salles d’expositions de qualité. </w:t>
      </w:r>
    </w:p>
    <w:p w14:paraId="2F7BBB9B" w14:textId="77777777" w:rsidR="000552EA" w:rsidRDefault="000552EA" w:rsidP="000552EA">
      <w:pPr>
        <w:pStyle w:val="Retraitcorpsdetexte21"/>
        <w:spacing w:after="0" w:line="240" w:lineRule="auto"/>
        <w:ind w:firstLine="0"/>
        <w:rPr>
          <w:rFonts w:ascii="Cambria" w:hAnsi="Cambria" w:cs="Times New Roman"/>
          <w:color w:val="auto"/>
          <w:kern w:val="0"/>
          <w:sz w:val="24"/>
          <w:szCs w:val="24"/>
          <w:lang w:eastAsia="fr-FR"/>
        </w:rPr>
      </w:pPr>
    </w:p>
    <w:p w14:paraId="38D8ECF8" w14:textId="77777777" w:rsidR="000552EA" w:rsidRDefault="000552EA" w:rsidP="000552EA">
      <w:pPr>
        <w:pStyle w:val="Retraitcorpsdetexte21"/>
        <w:spacing w:after="0" w:line="240" w:lineRule="auto"/>
        <w:ind w:firstLine="0"/>
        <w:rPr>
          <w:rFonts w:ascii="Cambria" w:hAnsi="Cambria" w:cs="Times New Roman"/>
          <w:color w:val="auto"/>
          <w:kern w:val="0"/>
          <w:sz w:val="24"/>
          <w:szCs w:val="24"/>
          <w:lang w:eastAsia="fr-FR"/>
        </w:rPr>
      </w:pPr>
      <w:r>
        <w:rPr>
          <w:rFonts w:ascii="Cambria" w:hAnsi="Cambria" w:cs="Times New Roman"/>
          <w:color w:val="auto"/>
          <w:kern w:val="0"/>
          <w:sz w:val="24"/>
          <w:szCs w:val="24"/>
          <w:lang w:eastAsia="fr-FR"/>
        </w:rPr>
        <w:lastRenderedPageBreak/>
        <w:t xml:space="preserve">La création de ces deux entités, l’une d’usage majoritairement diurne et en centre-ville, la seconde d’usage plutôt nocturne et dans le prolongement du front de mer de Papeete, intègre les problématiques liées aux flux de circulations automobiles et s’inscrit dans le schéma global d’aménagement de Papeete et du front de mer. Ce dossier fait également l’objet d’une concertation avec le ministère de l’Equipement pour intégrer les contraintes d’aménagements urbains. </w:t>
      </w:r>
    </w:p>
    <w:p w14:paraId="7507C0C1" w14:textId="77777777" w:rsidR="000552EA" w:rsidRDefault="000552EA" w:rsidP="000552EA">
      <w:pPr>
        <w:pStyle w:val="Retraitcorpsdetexte21"/>
        <w:spacing w:after="0" w:line="240" w:lineRule="auto"/>
        <w:ind w:firstLine="0"/>
        <w:rPr>
          <w:rFonts w:ascii="Cambria" w:hAnsi="Cambria" w:cs="Times New Roman"/>
          <w:color w:val="auto"/>
          <w:kern w:val="0"/>
          <w:sz w:val="24"/>
          <w:szCs w:val="24"/>
          <w:lang w:eastAsia="fr-FR"/>
        </w:rPr>
      </w:pPr>
    </w:p>
    <w:p w14:paraId="457AA413" w14:textId="77777777" w:rsidR="000552EA" w:rsidRDefault="000552EA" w:rsidP="000552EA">
      <w:pPr>
        <w:jc w:val="both"/>
        <w:rPr>
          <w:rFonts w:ascii="Cambria" w:hAnsi="Cambria"/>
          <w:lang w:val="fr-FR"/>
        </w:rPr>
      </w:pPr>
      <w:r>
        <w:rPr>
          <w:rFonts w:ascii="Cambria" w:hAnsi="Cambria"/>
          <w:lang w:val="fr-FR"/>
        </w:rPr>
        <w:t xml:space="preserve">Ce projet a été évoqué par Heremoana </w:t>
      </w:r>
      <w:proofErr w:type="spellStart"/>
      <w:r>
        <w:rPr>
          <w:rFonts w:ascii="Cambria" w:hAnsi="Cambria"/>
          <w:lang w:val="fr-FR"/>
        </w:rPr>
        <w:t>Maamaatuiahutapu</w:t>
      </w:r>
      <w:proofErr w:type="spellEnd"/>
      <w:r>
        <w:rPr>
          <w:rFonts w:ascii="Cambria" w:hAnsi="Cambria"/>
          <w:lang w:val="fr-FR"/>
        </w:rPr>
        <w:t xml:space="preserve"> avec Fleur Pellerin, alors Ministre de la Culture et de la Communication du gouvernement national, lors de son dernier déplacement à Paris. Cette dernière proposait le concours des services de l’Etat  pour une expertise technique. Ce projet s’insère dans une réflexion globale de développement du secteur culturel et dans les travaux menés pour aboutir au  projet de Convention pour le développement de la Culture en Polynésie française évoqué par le Président de la République, François Hollande, lors de son discours à </w:t>
      </w:r>
      <w:proofErr w:type="spellStart"/>
      <w:r>
        <w:rPr>
          <w:rFonts w:ascii="Cambria" w:hAnsi="Cambria"/>
          <w:lang w:val="fr-FR"/>
        </w:rPr>
        <w:t>Taputapuatea</w:t>
      </w:r>
      <w:proofErr w:type="spellEnd"/>
      <w:r>
        <w:rPr>
          <w:rFonts w:ascii="Cambria" w:hAnsi="Cambria"/>
          <w:lang w:val="fr-FR"/>
        </w:rPr>
        <w:t xml:space="preserve">. </w:t>
      </w:r>
    </w:p>
    <w:p w14:paraId="5FEAD5E3" w14:textId="77777777" w:rsidR="00F269F7" w:rsidRPr="0094121B" w:rsidRDefault="00F269F7" w:rsidP="00B258A5">
      <w:pPr>
        <w:jc w:val="both"/>
        <w:rPr>
          <w:rFonts w:ascii="Cambria" w:hAnsi="Cambria"/>
          <w:lang w:val="fr-FR"/>
        </w:rPr>
      </w:pPr>
    </w:p>
    <w:p w14:paraId="4F1C5901" w14:textId="77777777" w:rsidR="00F269F7" w:rsidRDefault="00F269F7" w:rsidP="00B258A5">
      <w:pPr>
        <w:jc w:val="both"/>
        <w:rPr>
          <w:rFonts w:ascii="Cambria" w:hAnsi="Cambria"/>
          <w:lang w:val="fr-FR"/>
        </w:rPr>
      </w:pPr>
    </w:p>
    <w:p w14:paraId="0D8F58A7" w14:textId="77777777" w:rsidR="00F269F7" w:rsidRPr="00B258A5" w:rsidRDefault="00F269F7" w:rsidP="00B258A5">
      <w:pPr>
        <w:jc w:val="both"/>
        <w:rPr>
          <w:rFonts w:ascii="Cambria" w:hAnsi="Cambria"/>
          <w:lang w:val="fr-FR"/>
        </w:rPr>
      </w:pPr>
    </w:p>
    <w:p w14:paraId="5697755A" w14:textId="77777777" w:rsidR="00881C10" w:rsidRPr="00EC560C" w:rsidRDefault="00881C10" w:rsidP="00796F45">
      <w:pPr>
        <w:jc w:val="both"/>
        <w:rPr>
          <w:rFonts w:ascii="Cambria" w:hAnsi="Cambria"/>
          <w:b/>
          <w:lang w:val="fr-FR"/>
        </w:rPr>
      </w:pPr>
    </w:p>
    <w:p w14:paraId="0CD54553" w14:textId="77777777" w:rsidR="00F10C56" w:rsidRPr="00EC560C" w:rsidRDefault="00F10C56" w:rsidP="00F10C56">
      <w:pPr>
        <w:jc w:val="center"/>
        <w:rPr>
          <w:rFonts w:ascii="Cambria" w:hAnsi="Cambria"/>
          <w:lang w:val="fr-FR"/>
        </w:rPr>
      </w:pPr>
      <w:r w:rsidRPr="00EC560C">
        <w:rPr>
          <w:rFonts w:ascii="Cambria" w:hAnsi="Cambria" w:cs="Century Schoolbook"/>
          <w:lang w:val="fr-FR"/>
        </w:rPr>
        <w:t>-o-o-o-o-o-</w:t>
      </w:r>
    </w:p>
    <w:p w14:paraId="75411C2C" w14:textId="77777777" w:rsidR="00F10C56" w:rsidRPr="00EC560C" w:rsidRDefault="00F10C56" w:rsidP="00796F45">
      <w:pPr>
        <w:jc w:val="both"/>
        <w:rPr>
          <w:rFonts w:ascii="Cambria" w:hAnsi="Cambria"/>
          <w:b/>
          <w:lang w:val="fr-FR"/>
        </w:rPr>
      </w:pPr>
    </w:p>
    <w:sectPr w:rsidR="00F10C56" w:rsidRPr="00EC560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6C3F5" w14:textId="77777777" w:rsidR="00203D37" w:rsidRDefault="00203D37" w:rsidP="00206CF6">
      <w:r>
        <w:separator/>
      </w:r>
    </w:p>
  </w:endnote>
  <w:endnote w:type="continuationSeparator" w:id="0">
    <w:p w14:paraId="4E9DED0B" w14:textId="77777777" w:rsidR="00203D37" w:rsidRDefault="00203D37"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eta-Normal">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203D37">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22FCC893" w:rsidR="00BA209E" w:rsidRPr="00BA209E" w:rsidRDefault="00203D37" w:rsidP="00BA209E">
    <w:pPr>
      <w:pStyle w:val="Pieddepage"/>
      <w:jc w:val="center"/>
      <w:rPr>
        <w:sz w:val="20"/>
        <w:szCs w:val="20"/>
        <w:lang w:val="fr-FR"/>
      </w:rPr>
    </w:pPr>
    <w:hyperlink r:id="rId1" w:history="1">
      <w:r w:rsidR="009D5E05">
        <w:rPr>
          <w:rStyle w:val="Lienhypertexte"/>
          <w:sz w:val="20"/>
          <w:szCs w:val="20"/>
          <w:lang w:val="fr-FR"/>
        </w:rPr>
        <w:t>communication</w:t>
      </w:r>
      <w:bookmarkStart w:id="0" w:name="_GoBack"/>
      <w:bookmarkEnd w:id="0"/>
      <w:r w:rsidR="00BA209E" w:rsidRPr="00BA209E">
        <w:rPr>
          <w:rStyle w:val="Lienhypertexte"/>
          <w:sz w:val="20"/>
          <w:szCs w:val="20"/>
          <w:lang w:val="fr-FR"/>
        </w:rPr>
        <w:t>@presidence.pf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7DCAF" w14:textId="77777777" w:rsidR="009D5E05" w:rsidRDefault="009D5E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D3B42" w14:textId="77777777" w:rsidR="00203D37" w:rsidRDefault="00203D37" w:rsidP="00206CF6">
      <w:r>
        <w:separator/>
      </w:r>
    </w:p>
  </w:footnote>
  <w:footnote w:type="continuationSeparator" w:id="0">
    <w:p w14:paraId="5EDF46DB" w14:textId="77777777" w:rsidR="00203D37" w:rsidRDefault="00203D37" w:rsidP="0020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D02B2" w14:textId="77777777" w:rsidR="009D5E05" w:rsidRDefault="009D5E0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15C" w14:textId="77777777" w:rsidR="009D5E05" w:rsidRDefault="009D5E0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CE3C" w14:textId="77777777" w:rsidR="009D5E05" w:rsidRDefault="009D5E0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DF7D0C"/>
    <w:multiLevelType w:val="hybridMultilevel"/>
    <w:tmpl w:val="D760277C"/>
    <w:lvl w:ilvl="0" w:tplc="1BA6FF1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96066F0"/>
    <w:multiLevelType w:val="hybridMultilevel"/>
    <w:tmpl w:val="A1DE3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0B2666D3"/>
    <w:multiLevelType w:val="hybridMultilevel"/>
    <w:tmpl w:val="419A25BC"/>
    <w:lvl w:ilvl="0" w:tplc="01D47EC2">
      <w:numFmt w:val="bullet"/>
      <w:lvlText w:val="-"/>
      <w:lvlJc w:val="left"/>
      <w:pPr>
        <w:ind w:left="1211" w:hanging="360"/>
      </w:pPr>
      <w:rPr>
        <w:rFonts w:ascii="Times New Roman" w:eastAsia="Arial Unicode MS"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nsid w:val="0D360882"/>
    <w:multiLevelType w:val="hybridMultilevel"/>
    <w:tmpl w:val="7674A3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5178A3"/>
    <w:multiLevelType w:val="hybridMultilevel"/>
    <w:tmpl w:val="770ECE38"/>
    <w:lvl w:ilvl="0" w:tplc="4B84672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179F65EB"/>
    <w:multiLevelType w:val="hybridMultilevel"/>
    <w:tmpl w:val="9FF4C446"/>
    <w:lvl w:ilvl="0" w:tplc="F0C6A69E">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17D90796"/>
    <w:multiLevelType w:val="hybridMultilevel"/>
    <w:tmpl w:val="1A4AE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A02E42"/>
    <w:multiLevelType w:val="hybridMultilevel"/>
    <w:tmpl w:val="725EDC3C"/>
    <w:lvl w:ilvl="0" w:tplc="57ACE89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D61A67"/>
    <w:multiLevelType w:val="hybridMultilevel"/>
    <w:tmpl w:val="47166F74"/>
    <w:lvl w:ilvl="0" w:tplc="FB86D3D2">
      <w:numFmt w:val="bullet"/>
      <w:lvlText w:val="-"/>
      <w:lvlJc w:val="left"/>
      <w:pPr>
        <w:tabs>
          <w:tab w:val="num" w:pos="2062"/>
        </w:tabs>
        <w:ind w:left="2062" w:hanging="360"/>
      </w:pPr>
      <w:rPr>
        <w:rFonts w:ascii="Times New Roman" w:eastAsia="Times New Roman" w:hAnsi="Times New Roman" w:cs="Times New Roman" w:hint="default"/>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12">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13">
    <w:nsid w:val="28E93F66"/>
    <w:multiLevelType w:val="hybridMultilevel"/>
    <w:tmpl w:val="B63220D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nsid w:val="2922255B"/>
    <w:multiLevelType w:val="hybridMultilevel"/>
    <w:tmpl w:val="37900758"/>
    <w:lvl w:ilvl="0" w:tplc="B55E7D30">
      <w:start w:val="217"/>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nsid w:val="314A1894"/>
    <w:multiLevelType w:val="hybridMultilevel"/>
    <w:tmpl w:val="82FCA5D2"/>
    <w:lvl w:ilvl="0" w:tplc="B37AE4C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18F6AF5"/>
    <w:multiLevelType w:val="hybridMultilevel"/>
    <w:tmpl w:val="207806A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nsid w:val="32C27E3A"/>
    <w:multiLevelType w:val="hybridMultilevel"/>
    <w:tmpl w:val="E1FE6058"/>
    <w:lvl w:ilvl="0" w:tplc="945AD402">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33A7CB3"/>
    <w:multiLevelType w:val="hybridMultilevel"/>
    <w:tmpl w:val="5CEC570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9">
    <w:nsid w:val="3E074DBC"/>
    <w:multiLevelType w:val="hybridMultilevel"/>
    <w:tmpl w:val="0F5EE38C"/>
    <w:lvl w:ilvl="0" w:tplc="2FB6A720">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0">
    <w:nsid w:val="461711F2"/>
    <w:multiLevelType w:val="hybridMultilevel"/>
    <w:tmpl w:val="63FA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E35525"/>
    <w:multiLevelType w:val="hybridMultilevel"/>
    <w:tmpl w:val="849A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3">
    <w:nsid w:val="4BBC30AF"/>
    <w:multiLevelType w:val="hybridMultilevel"/>
    <w:tmpl w:val="C0E6EAD0"/>
    <w:lvl w:ilvl="0" w:tplc="CCC07CCA">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5724411B"/>
    <w:multiLevelType w:val="hybridMultilevel"/>
    <w:tmpl w:val="4380EB98"/>
    <w:lvl w:ilvl="0" w:tplc="34D676B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CB4C02"/>
    <w:multiLevelType w:val="hybridMultilevel"/>
    <w:tmpl w:val="B2F00EBA"/>
    <w:lvl w:ilvl="0" w:tplc="2B6A0F8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08586A"/>
    <w:multiLevelType w:val="hybridMultilevel"/>
    <w:tmpl w:val="35989794"/>
    <w:lvl w:ilvl="0" w:tplc="56CAE27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60710C9E"/>
    <w:multiLevelType w:val="hybridMultilevel"/>
    <w:tmpl w:val="9320C2E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720C66"/>
    <w:multiLevelType w:val="hybridMultilevel"/>
    <w:tmpl w:val="9A64865C"/>
    <w:lvl w:ilvl="0" w:tplc="D3166EF8">
      <w:numFmt w:val="bullet"/>
      <w:lvlText w:val="-"/>
      <w:lvlJc w:val="left"/>
      <w:pPr>
        <w:ind w:left="1211" w:hanging="360"/>
      </w:pPr>
      <w:rPr>
        <w:rFonts w:ascii="Times New Roman" w:eastAsia="Meta-Normal"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
    <w:nsid w:val="658624F1"/>
    <w:multiLevelType w:val="hybridMultilevel"/>
    <w:tmpl w:val="01683352"/>
    <w:lvl w:ilvl="0" w:tplc="614C37D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
    <w:nsid w:val="670A31CE"/>
    <w:multiLevelType w:val="hybridMultilevel"/>
    <w:tmpl w:val="E18C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0E4A21"/>
    <w:multiLevelType w:val="singleLevel"/>
    <w:tmpl w:val="295AAA10"/>
    <w:lvl w:ilvl="0">
      <w:start w:val="1"/>
      <w:numFmt w:val="none"/>
      <w:lvlText w:val="Réf. : "/>
      <w:legacy w:legacy="1" w:legacySpace="0" w:legacyIndent="851"/>
      <w:lvlJc w:val="left"/>
      <w:pPr>
        <w:ind w:left="851" w:hanging="851"/>
      </w:pPr>
      <w:rPr>
        <w:b/>
        <w:i w:val="0"/>
        <w:sz w:val="24"/>
        <w:u w:val="single"/>
      </w:rPr>
    </w:lvl>
  </w:abstractNum>
  <w:abstractNum w:abstractNumId="32">
    <w:nsid w:val="6E946E81"/>
    <w:multiLevelType w:val="hybridMultilevel"/>
    <w:tmpl w:val="E188D634"/>
    <w:lvl w:ilvl="0" w:tplc="EC46DD2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BE20DD"/>
    <w:multiLevelType w:val="hybridMultilevel"/>
    <w:tmpl w:val="0D164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E7181E"/>
    <w:multiLevelType w:val="hybridMultilevel"/>
    <w:tmpl w:val="66D8D8B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5">
    <w:nsid w:val="71367541"/>
    <w:multiLevelType w:val="hybridMultilevel"/>
    <w:tmpl w:val="259C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CCC7A05"/>
    <w:multiLevelType w:val="hybridMultilevel"/>
    <w:tmpl w:val="E1785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786CE0"/>
    <w:multiLevelType w:val="hybridMultilevel"/>
    <w:tmpl w:val="B7F486BA"/>
    <w:lvl w:ilvl="0" w:tplc="AB78CD9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7FA52ED3"/>
    <w:multiLevelType w:val="hybridMultilevel"/>
    <w:tmpl w:val="883AA276"/>
    <w:lvl w:ilvl="0" w:tplc="125CB2B6">
      <w:start w:val="6"/>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num w:numId="1">
    <w:abstractNumId w:val="4"/>
  </w:num>
  <w:num w:numId="2">
    <w:abstractNumId w:val="26"/>
  </w:num>
  <w:num w:numId="3">
    <w:abstractNumId w:val="30"/>
  </w:num>
  <w:num w:numId="4">
    <w:abstractNumId w:val="3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7"/>
  </w:num>
  <w:num w:numId="9">
    <w:abstractNumId w:val="19"/>
  </w:num>
  <w:num w:numId="10">
    <w:abstractNumId w:val="10"/>
  </w:num>
  <w:num w:numId="11">
    <w:abstractNumId w:val="18"/>
  </w:num>
  <w:num w:numId="12">
    <w:abstractNumId w:val="34"/>
  </w:num>
  <w:num w:numId="13">
    <w:abstractNumId w:val="21"/>
  </w:num>
  <w:num w:numId="14">
    <w:abstractNumId w:val="32"/>
  </w:num>
  <w:num w:numId="15">
    <w:abstractNumId w:val="25"/>
  </w:num>
  <w:num w:numId="16">
    <w:abstractNumId w:val="27"/>
  </w:num>
  <w:num w:numId="17">
    <w:abstractNumId w:val="22"/>
  </w:num>
  <w:num w:numId="18">
    <w:abstractNumId w:val="23"/>
  </w:num>
  <w:num w:numId="19">
    <w:abstractNumId w:val="31"/>
  </w:num>
  <w:num w:numId="20">
    <w:abstractNumId w:val="15"/>
  </w:num>
  <w:num w:numId="21">
    <w:abstractNumId w:val="14"/>
  </w:num>
  <w:num w:numId="22">
    <w:abstractNumId w:val="33"/>
  </w:num>
  <w:num w:numId="23">
    <w:abstractNumId w:val="36"/>
  </w:num>
  <w:num w:numId="24">
    <w:abstractNumId w:val="28"/>
  </w:num>
  <w:num w:numId="25">
    <w:abstractNumId w:val="24"/>
  </w:num>
  <w:num w:numId="26">
    <w:abstractNumId w:val="3"/>
  </w:num>
  <w:num w:numId="27">
    <w:abstractNumId w:val="6"/>
  </w:num>
  <w:num w:numId="28">
    <w:abstractNumId w:val="20"/>
  </w:num>
  <w:num w:numId="29">
    <w:abstractNumId w:val="9"/>
  </w:num>
  <w:num w:numId="30">
    <w:abstractNumId w:val="16"/>
  </w:num>
  <w:num w:numId="31">
    <w:abstractNumId w:val="7"/>
  </w:num>
  <w:num w:numId="32">
    <w:abstractNumId w:val="13"/>
  </w:num>
  <w:num w:numId="33">
    <w:abstractNumId w:val="37"/>
  </w:num>
  <w:num w:numId="34">
    <w:abstractNumId w:val="11"/>
  </w:num>
  <w:num w:numId="35">
    <w:abstractNumId w:val="29"/>
  </w:num>
  <w:num w:numId="36">
    <w:abstractNumId w:val="12"/>
  </w:num>
  <w:num w:numId="3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2229"/>
    <w:rsid w:val="000044E4"/>
    <w:rsid w:val="00014D91"/>
    <w:rsid w:val="00017404"/>
    <w:rsid w:val="00017E6B"/>
    <w:rsid w:val="00020C36"/>
    <w:rsid w:val="00027CBE"/>
    <w:rsid w:val="00033101"/>
    <w:rsid w:val="00034852"/>
    <w:rsid w:val="00035C6E"/>
    <w:rsid w:val="00043C59"/>
    <w:rsid w:val="0004466D"/>
    <w:rsid w:val="00044B27"/>
    <w:rsid w:val="00045193"/>
    <w:rsid w:val="00054410"/>
    <w:rsid w:val="000552EA"/>
    <w:rsid w:val="0005536A"/>
    <w:rsid w:val="00055C0D"/>
    <w:rsid w:val="00055C6E"/>
    <w:rsid w:val="000612C8"/>
    <w:rsid w:val="00061AE1"/>
    <w:rsid w:val="00063B13"/>
    <w:rsid w:val="00070B2D"/>
    <w:rsid w:val="000732E3"/>
    <w:rsid w:val="00080A3F"/>
    <w:rsid w:val="00081093"/>
    <w:rsid w:val="00083FE8"/>
    <w:rsid w:val="0008673A"/>
    <w:rsid w:val="000900BF"/>
    <w:rsid w:val="000907F9"/>
    <w:rsid w:val="00092D43"/>
    <w:rsid w:val="0009619C"/>
    <w:rsid w:val="000A01CA"/>
    <w:rsid w:val="000A1274"/>
    <w:rsid w:val="000A56A6"/>
    <w:rsid w:val="000B55C2"/>
    <w:rsid w:val="000B66AE"/>
    <w:rsid w:val="000C0C94"/>
    <w:rsid w:val="000D3B1B"/>
    <w:rsid w:val="000D441C"/>
    <w:rsid w:val="000D45B6"/>
    <w:rsid w:val="000D5693"/>
    <w:rsid w:val="000D6226"/>
    <w:rsid w:val="000D678D"/>
    <w:rsid w:val="000D692B"/>
    <w:rsid w:val="000E278A"/>
    <w:rsid w:val="000E3F92"/>
    <w:rsid w:val="000E5094"/>
    <w:rsid w:val="000E5B9D"/>
    <w:rsid w:val="000E7631"/>
    <w:rsid w:val="000E7785"/>
    <w:rsid w:val="000F757F"/>
    <w:rsid w:val="00100705"/>
    <w:rsid w:val="00103400"/>
    <w:rsid w:val="00112321"/>
    <w:rsid w:val="001145F1"/>
    <w:rsid w:val="00115A29"/>
    <w:rsid w:val="00121AD0"/>
    <w:rsid w:val="001225E2"/>
    <w:rsid w:val="00124139"/>
    <w:rsid w:val="00124167"/>
    <w:rsid w:val="0013068E"/>
    <w:rsid w:val="00132116"/>
    <w:rsid w:val="001344CE"/>
    <w:rsid w:val="0014554F"/>
    <w:rsid w:val="00152419"/>
    <w:rsid w:val="00152EB1"/>
    <w:rsid w:val="001542A4"/>
    <w:rsid w:val="001623DF"/>
    <w:rsid w:val="00166EA4"/>
    <w:rsid w:val="00177E00"/>
    <w:rsid w:val="00181583"/>
    <w:rsid w:val="0018158C"/>
    <w:rsid w:val="001829C1"/>
    <w:rsid w:val="00182AA6"/>
    <w:rsid w:val="00185504"/>
    <w:rsid w:val="00186225"/>
    <w:rsid w:val="00190995"/>
    <w:rsid w:val="001A0310"/>
    <w:rsid w:val="001A3553"/>
    <w:rsid w:val="001A3C6D"/>
    <w:rsid w:val="001B21B0"/>
    <w:rsid w:val="001B2A1B"/>
    <w:rsid w:val="001B3F2E"/>
    <w:rsid w:val="001B509D"/>
    <w:rsid w:val="001C31AA"/>
    <w:rsid w:val="001C43E8"/>
    <w:rsid w:val="001C6733"/>
    <w:rsid w:val="001C7CBB"/>
    <w:rsid w:val="001D085B"/>
    <w:rsid w:val="001D1422"/>
    <w:rsid w:val="001D4E9B"/>
    <w:rsid w:val="001E1CB2"/>
    <w:rsid w:val="001E649E"/>
    <w:rsid w:val="001F1EA6"/>
    <w:rsid w:val="001F4B01"/>
    <w:rsid w:val="001F50E1"/>
    <w:rsid w:val="001F557D"/>
    <w:rsid w:val="002000CB"/>
    <w:rsid w:val="00203D37"/>
    <w:rsid w:val="00206CF6"/>
    <w:rsid w:val="00211ECD"/>
    <w:rsid w:val="002135DB"/>
    <w:rsid w:val="00217F3A"/>
    <w:rsid w:val="002205C4"/>
    <w:rsid w:val="00232C91"/>
    <w:rsid w:val="00237C34"/>
    <w:rsid w:val="00243880"/>
    <w:rsid w:val="00247872"/>
    <w:rsid w:val="00247FE3"/>
    <w:rsid w:val="00251470"/>
    <w:rsid w:val="00252B52"/>
    <w:rsid w:val="00252D81"/>
    <w:rsid w:val="00256032"/>
    <w:rsid w:val="00260D31"/>
    <w:rsid w:val="00263F91"/>
    <w:rsid w:val="00267CBD"/>
    <w:rsid w:val="002727C3"/>
    <w:rsid w:val="00276D85"/>
    <w:rsid w:val="00283080"/>
    <w:rsid w:val="002837CD"/>
    <w:rsid w:val="002853C7"/>
    <w:rsid w:val="00285C74"/>
    <w:rsid w:val="002907E0"/>
    <w:rsid w:val="00291472"/>
    <w:rsid w:val="00291909"/>
    <w:rsid w:val="00292CE6"/>
    <w:rsid w:val="00294C82"/>
    <w:rsid w:val="00297030"/>
    <w:rsid w:val="002973AC"/>
    <w:rsid w:val="002A0968"/>
    <w:rsid w:val="002A1F03"/>
    <w:rsid w:val="002A3B62"/>
    <w:rsid w:val="002A40DA"/>
    <w:rsid w:val="002B11AB"/>
    <w:rsid w:val="002B1A3F"/>
    <w:rsid w:val="002B41DE"/>
    <w:rsid w:val="002B6783"/>
    <w:rsid w:val="002B6BFC"/>
    <w:rsid w:val="002C2596"/>
    <w:rsid w:val="002C3709"/>
    <w:rsid w:val="002C641E"/>
    <w:rsid w:val="002C6605"/>
    <w:rsid w:val="002C742F"/>
    <w:rsid w:val="002C7BA8"/>
    <w:rsid w:val="002D07F8"/>
    <w:rsid w:val="002D3151"/>
    <w:rsid w:val="002D3B32"/>
    <w:rsid w:val="002D582C"/>
    <w:rsid w:val="002D6E9A"/>
    <w:rsid w:val="002D7DFC"/>
    <w:rsid w:val="002E384E"/>
    <w:rsid w:val="002F0092"/>
    <w:rsid w:val="002F38BB"/>
    <w:rsid w:val="002F4939"/>
    <w:rsid w:val="00302C3D"/>
    <w:rsid w:val="00304106"/>
    <w:rsid w:val="00307818"/>
    <w:rsid w:val="003275DB"/>
    <w:rsid w:val="00340880"/>
    <w:rsid w:val="00340E9B"/>
    <w:rsid w:val="00343580"/>
    <w:rsid w:val="003435D4"/>
    <w:rsid w:val="00344632"/>
    <w:rsid w:val="00345168"/>
    <w:rsid w:val="00346585"/>
    <w:rsid w:val="00346E5F"/>
    <w:rsid w:val="00351BBD"/>
    <w:rsid w:val="003556DD"/>
    <w:rsid w:val="003564DC"/>
    <w:rsid w:val="003567A2"/>
    <w:rsid w:val="00360713"/>
    <w:rsid w:val="00365BE7"/>
    <w:rsid w:val="0038079C"/>
    <w:rsid w:val="00381337"/>
    <w:rsid w:val="00385171"/>
    <w:rsid w:val="00385367"/>
    <w:rsid w:val="00385FF6"/>
    <w:rsid w:val="00387F20"/>
    <w:rsid w:val="0039189C"/>
    <w:rsid w:val="0039616B"/>
    <w:rsid w:val="003A215E"/>
    <w:rsid w:val="003A2EB7"/>
    <w:rsid w:val="003A6201"/>
    <w:rsid w:val="003B00F6"/>
    <w:rsid w:val="003B2799"/>
    <w:rsid w:val="003B64CF"/>
    <w:rsid w:val="003C0B91"/>
    <w:rsid w:val="003C2A18"/>
    <w:rsid w:val="003C3A11"/>
    <w:rsid w:val="003C5069"/>
    <w:rsid w:val="003C5EF2"/>
    <w:rsid w:val="003D33D3"/>
    <w:rsid w:val="003D4573"/>
    <w:rsid w:val="003D6CBB"/>
    <w:rsid w:val="003E2441"/>
    <w:rsid w:val="003E3E7C"/>
    <w:rsid w:val="003E4657"/>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40C7"/>
    <w:rsid w:val="00425506"/>
    <w:rsid w:val="00426CCC"/>
    <w:rsid w:val="004301DC"/>
    <w:rsid w:val="00436B41"/>
    <w:rsid w:val="00441124"/>
    <w:rsid w:val="00444323"/>
    <w:rsid w:val="00445A76"/>
    <w:rsid w:val="0045187B"/>
    <w:rsid w:val="004527F4"/>
    <w:rsid w:val="004544E5"/>
    <w:rsid w:val="00456CE7"/>
    <w:rsid w:val="004608D9"/>
    <w:rsid w:val="004611FA"/>
    <w:rsid w:val="00461498"/>
    <w:rsid w:val="00461FC6"/>
    <w:rsid w:val="00474503"/>
    <w:rsid w:val="0047564E"/>
    <w:rsid w:val="00477F4C"/>
    <w:rsid w:val="00480DE2"/>
    <w:rsid w:val="00483076"/>
    <w:rsid w:val="004831B1"/>
    <w:rsid w:val="00484130"/>
    <w:rsid w:val="00485F25"/>
    <w:rsid w:val="00490305"/>
    <w:rsid w:val="004915C4"/>
    <w:rsid w:val="00491ED8"/>
    <w:rsid w:val="00495E52"/>
    <w:rsid w:val="004A59D8"/>
    <w:rsid w:val="004A6FF9"/>
    <w:rsid w:val="004A7458"/>
    <w:rsid w:val="004B51F3"/>
    <w:rsid w:val="004B6F46"/>
    <w:rsid w:val="004B73E6"/>
    <w:rsid w:val="004C49E9"/>
    <w:rsid w:val="004C69D5"/>
    <w:rsid w:val="004D0C54"/>
    <w:rsid w:val="004D4679"/>
    <w:rsid w:val="004D618C"/>
    <w:rsid w:val="004D7082"/>
    <w:rsid w:val="004E2521"/>
    <w:rsid w:val="004E79EF"/>
    <w:rsid w:val="004F0D02"/>
    <w:rsid w:val="004F2BAC"/>
    <w:rsid w:val="004F428F"/>
    <w:rsid w:val="004F43F6"/>
    <w:rsid w:val="004F49B2"/>
    <w:rsid w:val="004F6094"/>
    <w:rsid w:val="00505442"/>
    <w:rsid w:val="00507D1D"/>
    <w:rsid w:val="005148DC"/>
    <w:rsid w:val="005148FA"/>
    <w:rsid w:val="005156ED"/>
    <w:rsid w:val="00516F6A"/>
    <w:rsid w:val="00525785"/>
    <w:rsid w:val="00525793"/>
    <w:rsid w:val="00526DF8"/>
    <w:rsid w:val="005322C0"/>
    <w:rsid w:val="005360E4"/>
    <w:rsid w:val="00551965"/>
    <w:rsid w:val="00551CEB"/>
    <w:rsid w:val="005535AC"/>
    <w:rsid w:val="00555CB1"/>
    <w:rsid w:val="00556BA3"/>
    <w:rsid w:val="0055744A"/>
    <w:rsid w:val="0056093F"/>
    <w:rsid w:val="005639FF"/>
    <w:rsid w:val="005641E5"/>
    <w:rsid w:val="00571CD4"/>
    <w:rsid w:val="00572669"/>
    <w:rsid w:val="005745CA"/>
    <w:rsid w:val="00575F29"/>
    <w:rsid w:val="0057740B"/>
    <w:rsid w:val="00580724"/>
    <w:rsid w:val="0058093B"/>
    <w:rsid w:val="00582082"/>
    <w:rsid w:val="0058628E"/>
    <w:rsid w:val="00587096"/>
    <w:rsid w:val="00587CF1"/>
    <w:rsid w:val="0059258B"/>
    <w:rsid w:val="005A2284"/>
    <w:rsid w:val="005A39E4"/>
    <w:rsid w:val="005A4191"/>
    <w:rsid w:val="005A762B"/>
    <w:rsid w:val="005A7A19"/>
    <w:rsid w:val="005B08E7"/>
    <w:rsid w:val="005C0121"/>
    <w:rsid w:val="005C2245"/>
    <w:rsid w:val="005D2F0C"/>
    <w:rsid w:val="005D32A8"/>
    <w:rsid w:val="005D3FB1"/>
    <w:rsid w:val="005D4B4E"/>
    <w:rsid w:val="005D7859"/>
    <w:rsid w:val="005E05E6"/>
    <w:rsid w:val="005E0DFA"/>
    <w:rsid w:val="005F0D63"/>
    <w:rsid w:val="006032FF"/>
    <w:rsid w:val="00604405"/>
    <w:rsid w:val="0060570C"/>
    <w:rsid w:val="00615030"/>
    <w:rsid w:val="00615475"/>
    <w:rsid w:val="00616308"/>
    <w:rsid w:val="006249C1"/>
    <w:rsid w:val="006305F8"/>
    <w:rsid w:val="00631627"/>
    <w:rsid w:val="00633E91"/>
    <w:rsid w:val="00637594"/>
    <w:rsid w:val="006414A1"/>
    <w:rsid w:val="00644523"/>
    <w:rsid w:val="0064628E"/>
    <w:rsid w:val="00646C9C"/>
    <w:rsid w:val="00650564"/>
    <w:rsid w:val="006510E4"/>
    <w:rsid w:val="00652763"/>
    <w:rsid w:val="00652F7E"/>
    <w:rsid w:val="00654083"/>
    <w:rsid w:val="00655483"/>
    <w:rsid w:val="00660F30"/>
    <w:rsid w:val="00662DD6"/>
    <w:rsid w:val="00664E1E"/>
    <w:rsid w:val="00665FD7"/>
    <w:rsid w:val="00666CA2"/>
    <w:rsid w:val="00666E07"/>
    <w:rsid w:val="00667E8B"/>
    <w:rsid w:val="00672780"/>
    <w:rsid w:val="00677065"/>
    <w:rsid w:val="00681E13"/>
    <w:rsid w:val="0068204A"/>
    <w:rsid w:val="0068224D"/>
    <w:rsid w:val="00682788"/>
    <w:rsid w:val="00686D41"/>
    <w:rsid w:val="0068704F"/>
    <w:rsid w:val="00690610"/>
    <w:rsid w:val="00690725"/>
    <w:rsid w:val="0069275F"/>
    <w:rsid w:val="00692997"/>
    <w:rsid w:val="0069321A"/>
    <w:rsid w:val="006934DA"/>
    <w:rsid w:val="00694608"/>
    <w:rsid w:val="0069461B"/>
    <w:rsid w:val="006A7614"/>
    <w:rsid w:val="006B157A"/>
    <w:rsid w:val="006B530A"/>
    <w:rsid w:val="006B6676"/>
    <w:rsid w:val="006C34C8"/>
    <w:rsid w:val="006C4CDC"/>
    <w:rsid w:val="006C71AF"/>
    <w:rsid w:val="006D24AC"/>
    <w:rsid w:val="006D6DC4"/>
    <w:rsid w:val="006E2000"/>
    <w:rsid w:val="006E25D2"/>
    <w:rsid w:val="006E3F92"/>
    <w:rsid w:val="006E7E79"/>
    <w:rsid w:val="006F4814"/>
    <w:rsid w:val="006F6128"/>
    <w:rsid w:val="007011B7"/>
    <w:rsid w:val="00701A48"/>
    <w:rsid w:val="00706F94"/>
    <w:rsid w:val="00711415"/>
    <w:rsid w:val="00715BF9"/>
    <w:rsid w:val="00723243"/>
    <w:rsid w:val="0072564B"/>
    <w:rsid w:val="0074193B"/>
    <w:rsid w:val="00741FD7"/>
    <w:rsid w:val="00741FDA"/>
    <w:rsid w:val="0074421A"/>
    <w:rsid w:val="00744E38"/>
    <w:rsid w:val="00744EC4"/>
    <w:rsid w:val="00744FC6"/>
    <w:rsid w:val="00750849"/>
    <w:rsid w:val="00756945"/>
    <w:rsid w:val="00757AC5"/>
    <w:rsid w:val="00764B0C"/>
    <w:rsid w:val="007707FD"/>
    <w:rsid w:val="00771A43"/>
    <w:rsid w:val="00771DA3"/>
    <w:rsid w:val="00772FA6"/>
    <w:rsid w:val="00774EF5"/>
    <w:rsid w:val="00775265"/>
    <w:rsid w:val="0079071C"/>
    <w:rsid w:val="00793908"/>
    <w:rsid w:val="00795454"/>
    <w:rsid w:val="007956FD"/>
    <w:rsid w:val="00796F45"/>
    <w:rsid w:val="007A1A78"/>
    <w:rsid w:val="007A1BA0"/>
    <w:rsid w:val="007A1BFA"/>
    <w:rsid w:val="007A4CA1"/>
    <w:rsid w:val="007B0817"/>
    <w:rsid w:val="007B2528"/>
    <w:rsid w:val="007B5C88"/>
    <w:rsid w:val="007C30DA"/>
    <w:rsid w:val="007C52BB"/>
    <w:rsid w:val="007D2E8B"/>
    <w:rsid w:val="007E1DC4"/>
    <w:rsid w:val="007E4CC7"/>
    <w:rsid w:val="007E5139"/>
    <w:rsid w:val="007E58BC"/>
    <w:rsid w:val="007E5C52"/>
    <w:rsid w:val="007E5D23"/>
    <w:rsid w:val="007E7620"/>
    <w:rsid w:val="007F327D"/>
    <w:rsid w:val="007F5608"/>
    <w:rsid w:val="007F746B"/>
    <w:rsid w:val="00801BA8"/>
    <w:rsid w:val="0080317D"/>
    <w:rsid w:val="00806A48"/>
    <w:rsid w:val="00807954"/>
    <w:rsid w:val="00811DC2"/>
    <w:rsid w:val="008215F6"/>
    <w:rsid w:val="00824A2E"/>
    <w:rsid w:val="008264F4"/>
    <w:rsid w:val="00832605"/>
    <w:rsid w:val="008341B1"/>
    <w:rsid w:val="008400B0"/>
    <w:rsid w:val="00840E57"/>
    <w:rsid w:val="00842E09"/>
    <w:rsid w:val="00845522"/>
    <w:rsid w:val="00851C95"/>
    <w:rsid w:val="00856387"/>
    <w:rsid w:val="00862163"/>
    <w:rsid w:val="00863004"/>
    <w:rsid w:val="00863493"/>
    <w:rsid w:val="00866E67"/>
    <w:rsid w:val="008709FB"/>
    <w:rsid w:val="008733B6"/>
    <w:rsid w:val="00873E6E"/>
    <w:rsid w:val="00881C10"/>
    <w:rsid w:val="00885238"/>
    <w:rsid w:val="00886450"/>
    <w:rsid w:val="00886789"/>
    <w:rsid w:val="00886898"/>
    <w:rsid w:val="00887FE2"/>
    <w:rsid w:val="00892C55"/>
    <w:rsid w:val="0089331D"/>
    <w:rsid w:val="00893C84"/>
    <w:rsid w:val="00896D58"/>
    <w:rsid w:val="008A16D9"/>
    <w:rsid w:val="008A7FD8"/>
    <w:rsid w:val="008B0813"/>
    <w:rsid w:val="008B57B8"/>
    <w:rsid w:val="008C360F"/>
    <w:rsid w:val="008C6DEE"/>
    <w:rsid w:val="008D3F18"/>
    <w:rsid w:val="008D4C40"/>
    <w:rsid w:val="008D664C"/>
    <w:rsid w:val="008D6A10"/>
    <w:rsid w:val="008D6B99"/>
    <w:rsid w:val="008E36B2"/>
    <w:rsid w:val="008E381F"/>
    <w:rsid w:val="008E4D8B"/>
    <w:rsid w:val="008E7A0F"/>
    <w:rsid w:val="008E7B0C"/>
    <w:rsid w:val="0090041E"/>
    <w:rsid w:val="00903BBE"/>
    <w:rsid w:val="009067C5"/>
    <w:rsid w:val="009072F9"/>
    <w:rsid w:val="00911358"/>
    <w:rsid w:val="00911570"/>
    <w:rsid w:val="00916222"/>
    <w:rsid w:val="009300A5"/>
    <w:rsid w:val="009354D2"/>
    <w:rsid w:val="0094121B"/>
    <w:rsid w:val="00944178"/>
    <w:rsid w:val="00947D2B"/>
    <w:rsid w:val="00950D61"/>
    <w:rsid w:val="00956E84"/>
    <w:rsid w:val="00961259"/>
    <w:rsid w:val="009633DD"/>
    <w:rsid w:val="009675A7"/>
    <w:rsid w:val="00967C07"/>
    <w:rsid w:val="00970EDA"/>
    <w:rsid w:val="00977394"/>
    <w:rsid w:val="00977A1C"/>
    <w:rsid w:val="009859BD"/>
    <w:rsid w:val="00990623"/>
    <w:rsid w:val="00990BA4"/>
    <w:rsid w:val="009960CA"/>
    <w:rsid w:val="00996305"/>
    <w:rsid w:val="00997AD5"/>
    <w:rsid w:val="009A0FBB"/>
    <w:rsid w:val="009A2B65"/>
    <w:rsid w:val="009A7B5B"/>
    <w:rsid w:val="009B08F8"/>
    <w:rsid w:val="009B0AB6"/>
    <w:rsid w:val="009B40F1"/>
    <w:rsid w:val="009C1647"/>
    <w:rsid w:val="009C2B6B"/>
    <w:rsid w:val="009C3776"/>
    <w:rsid w:val="009D3876"/>
    <w:rsid w:val="009D4203"/>
    <w:rsid w:val="009D5E05"/>
    <w:rsid w:val="009D5FFB"/>
    <w:rsid w:val="009D767B"/>
    <w:rsid w:val="009E5411"/>
    <w:rsid w:val="009E5A38"/>
    <w:rsid w:val="009F793A"/>
    <w:rsid w:val="00A00318"/>
    <w:rsid w:val="00A07D55"/>
    <w:rsid w:val="00A10F0C"/>
    <w:rsid w:val="00A129BE"/>
    <w:rsid w:val="00A12A7F"/>
    <w:rsid w:val="00A13842"/>
    <w:rsid w:val="00A16370"/>
    <w:rsid w:val="00A1777F"/>
    <w:rsid w:val="00A22CC4"/>
    <w:rsid w:val="00A259D0"/>
    <w:rsid w:val="00A507EF"/>
    <w:rsid w:val="00A56E53"/>
    <w:rsid w:val="00A6130D"/>
    <w:rsid w:val="00A6228A"/>
    <w:rsid w:val="00A66F51"/>
    <w:rsid w:val="00A737C4"/>
    <w:rsid w:val="00A75502"/>
    <w:rsid w:val="00A809A6"/>
    <w:rsid w:val="00A82449"/>
    <w:rsid w:val="00A84463"/>
    <w:rsid w:val="00A901CE"/>
    <w:rsid w:val="00A90F2F"/>
    <w:rsid w:val="00A91091"/>
    <w:rsid w:val="00A9164E"/>
    <w:rsid w:val="00A936A0"/>
    <w:rsid w:val="00A93B39"/>
    <w:rsid w:val="00AA21A4"/>
    <w:rsid w:val="00AA26E5"/>
    <w:rsid w:val="00AA3AAA"/>
    <w:rsid w:val="00AA5586"/>
    <w:rsid w:val="00AA60DB"/>
    <w:rsid w:val="00AA7D23"/>
    <w:rsid w:val="00AB6EBE"/>
    <w:rsid w:val="00AB7EB1"/>
    <w:rsid w:val="00AD12D0"/>
    <w:rsid w:val="00AD4A3B"/>
    <w:rsid w:val="00AE0924"/>
    <w:rsid w:val="00AE5281"/>
    <w:rsid w:val="00AE79BC"/>
    <w:rsid w:val="00AF681D"/>
    <w:rsid w:val="00B02D6F"/>
    <w:rsid w:val="00B06B70"/>
    <w:rsid w:val="00B06ECA"/>
    <w:rsid w:val="00B07BDC"/>
    <w:rsid w:val="00B07F49"/>
    <w:rsid w:val="00B11194"/>
    <w:rsid w:val="00B11D77"/>
    <w:rsid w:val="00B200E0"/>
    <w:rsid w:val="00B23D00"/>
    <w:rsid w:val="00B258A5"/>
    <w:rsid w:val="00B3041B"/>
    <w:rsid w:val="00B32F6B"/>
    <w:rsid w:val="00B33F06"/>
    <w:rsid w:val="00B37F5F"/>
    <w:rsid w:val="00B43584"/>
    <w:rsid w:val="00B43BC6"/>
    <w:rsid w:val="00B45161"/>
    <w:rsid w:val="00B50910"/>
    <w:rsid w:val="00B50D23"/>
    <w:rsid w:val="00B528D8"/>
    <w:rsid w:val="00B60583"/>
    <w:rsid w:val="00B62C3F"/>
    <w:rsid w:val="00B63E31"/>
    <w:rsid w:val="00B677E4"/>
    <w:rsid w:val="00B710A7"/>
    <w:rsid w:val="00B73A9B"/>
    <w:rsid w:val="00B73C2A"/>
    <w:rsid w:val="00B778BF"/>
    <w:rsid w:val="00B82FCB"/>
    <w:rsid w:val="00B830AD"/>
    <w:rsid w:val="00B8774F"/>
    <w:rsid w:val="00B90DC3"/>
    <w:rsid w:val="00B9173C"/>
    <w:rsid w:val="00B93C18"/>
    <w:rsid w:val="00B946A9"/>
    <w:rsid w:val="00B94AA4"/>
    <w:rsid w:val="00B94CD0"/>
    <w:rsid w:val="00BA0BD2"/>
    <w:rsid w:val="00BA209E"/>
    <w:rsid w:val="00BA65FA"/>
    <w:rsid w:val="00BB44CF"/>
    <w:rsid w:val="00BC1953"/>
    <w:rsid w:val="00BC424F"/>
    <w:rsid w:val="00BC7B34"/>
    <w:rsid w:val="00BD076C"/>
    <w:rsid w:val="00BD1421"/>
    <w:rsid w:val="00BD2E27"/>
    <w:rsid w:val="00BE0953"/>
    <w:rsid w:val="00BE5004"/>
    <w:rsid w:val="00BF15A2"/>
    <w:rsid w:val="00BF177A"/>
    <w:rsid w:val="00BF281B"/>
    <w:rsid w:val="00C03661"/>
    <w:rsid w:val="00C06D30"/>
    <w:rsid w:val="00C074B2"/>
    <w:rsid w:val="00C1342C"/>
    <w:rsid w:val="00C17324"/>
    <w:rsid w:val="00C207BF"/>
    <w:rsid w:val="00C211D8"/>
    <w:rsid w:val="00C22864"/>
    <w:rsid w:val="00C22CFD"/>
    <w:rsid w:val="00C22F2D"/>
    <w:rsid w:val="00C25F32"/>
    <w:rsid w:val="00C30B34"/>
    <w:rsid w:val="00C311CA"/>
    <w:rsid w:val="00C32FDE"/>
    <w:rsid w:val="00C4049E"/>
    <w:rsid w:val="00C43775"/>
    <w:rsid w:val="00C444F7"/>
    <w:rsid w:val="00C45B6F"/>
    <w:rsid w:val="00C46866"/>
    <w:rsid w:val="00C474EB"/>
    <w:rsid w:val="00C516D8"/>
    <w:rsid w:val="00C52970"/>
    <w:rsid w:val="00C810A0"/>
    <w:rsid w:val="00C8111E"/>
    <w:rsid w:val="00C82A55"/>
    <w:rsid w:val="00C832E2"/>
    <w:rsid w:val="00C84D97"/>
    <w:rsid w:val="00C86B96"/>
    <w:rsid w:val="00C900A5"/>
    <w:rsid w:val="00C94DD9"/>
    <w:rsid w:val="00C97BD9"/>
    <w:rsid w:val="00CB2A23"/>
    <w:rsid w:val="00CB5B35"/>
    <w:rsid w:val="00CC0CA8"/>
    <w:rsid w:val="00CD0F0F"/>
    <w:rsid w:val="00CD0FD8"/>
    <w:rsid w:val="00CD26D0"/>
    <w:rsid w:val="00CD3BF9"/>
    <w:rsid w:val="00CD53A1"/>
    <w:rsid w:val="00CD61AA"/>
    <w:rsid w:val="00CD7192"/>
    <w:rsid w:val="00CE287F"/>
    <w:rsid w:val="00CF45FA"/>
    <w:rsid w:val="00CF4954"/>
    <w:rsid w:val="00D035D1"/>
    <w:rsid w:val="00D0399F"/>
    <w:rsid w:val="00D04664"/>
    <w:rsid w:val="00D07E57"/>
    <w:rsid w:val="00D10445"/>
    <w:rsid w:val="00D106F0"/>
    <w:rsid w:val="00D10EBA"/>
    <w:rsid w:val="00D14C9A"/>
    <w:rsid w:val="00D16915"/>
    <w:rsid w:val="00D204EF"/>
    <w:rsid w:val="00D210BA"/>
    <w:rsid w:val="00D21BCA"/>
    <w:rsid w:val="00D21BEA"/>
    <w:rsid w:val="00D22987"/>
    <w:rsid w:val="00D22ADB"/>
    <w:rsid w:val="00D22C8C"/>
    <w:rsid w:val="00D22F45"/>
    <w:rsid w:val="00D25A35"/>
    <w:rsid w:val="00D266F9"/>
    <w:rsid w:val="00D304A9"/>
    <w:rsid w:val="00D309C7"/>
    <w:rsid w:val="00D3253C"/>
    <w:rsid w:val="00D341AF"/>
    <w:rsid w:val="00D34C86"/>
    <w:rsid w:val="00D359B5"/>
    <w:rsid w:val="00D40B11"/>
    <w:rsid w:val="00D478F5"/>
    <w:rsid w:val="00D47A47"/>
    <w:rsid w:val="00D538FB"/>
    <w:rsid w:val="00D573D6"/>
    <w:rsid w:val="00D62752"/>
    <w:rsid w:val="00D6306E"/>
    <w:rsid w:val="00D672CF"/>
    <w:rsid w:val="00D67B54"/>
    <w:rsid w:val="00D82EF8"/>
    <w:rsid w:val="00D87BE3"/>
    <w:rsid w:val="00D90448"/>
    <w:rsid w:val="00D9055B"/>
    <w:rsid w:val="00D91096"/>
    <w:rsid w:val="00D92053"/>
    <w:rsid w:val="00D976E6"/>
    <w:rsid w:val="00DA0DED"/>
    <w:rsid w:val="00DA2CF9"/>
    <w:rsid w:val="00DA2D99"/>
    <w:rsid w:val="00DB4020"/>
    <w:rsid w:val="00DB559C"/>
    <w:rsid w:val="00DB58D3"/>
    <w:rsid w:val="00DB62E1"/>
    <w:rsid w:val="00DB6A8D"/>
    <w:rsid w:val="00DB74A9"/>
    <w:rsid w:val="00DB7ABD"/>
    <w:rsid w:val="00DC471E"/>
    <w:rsid w:val="00DC473A"/>
    <w:rsid w:val="00DC580D"/>
    <w:rsid w:val="00DD04EF"/>
    <w:rsid w:val="00DE1716"/>
    <w:rsid w:val="00DE18C2"/>
    <w:rsid w:val="00DE2590"/>
    <w:rsid w:val="00DE3426"/>
    <w:rsid w:val="00DE6A9C"/>
    <w:rsid w:val="00DE6C53"/>
    <w:rsid w:val="00DF228E"/>
    <w:rsid w:val="00DF65DE"/>
    <w:rsid w:val="00E02238"/>
    <w:rsid w:val="00E0396C"/>
    <w:rsid w:val="00E075BC"/>
    <w:rsid w:val="00E11F63"/>
    <w:rsid w:val="00E131B3"/>
    <w:rsid w:val="00E144B6"/>
    <w:rsid w:val="00E14EC5"/>
    <w:rsid w:val="00E15721"/>
    <w:rsid w:val="00E15B5B"/>
    <w:rsid w:val="00E22473"/>
    <w:rsid w:val="00E26C38"/>
    <w:rsid w:val="00E27B9F"/>
    <w:rsid w:val="00E30CCD"/>
    <w:rsid w:val="00E3396A"/>
    <w:rsid w:val="00E3603B"/>
    <w:rsid w:val="00E3616C"/>
    <w:rsid w:val="00E365F4"/>
    <w:rsid w:val="00E36B03"/>
    <w:rsid w:val="00E402A4"/>
    <w:rsid w:val="00E44CB1"/>
    <w:rsid w:val="00E50133"/>
    <w:rsid w:val="00E5191A"/>
    <w:rsid w:val="00E61323"/>
    <w:rsid w:val="00E637A0"/>
    <w:rsid w:val="00E66CD1"/>
    <w:rsid w:val="00E714D7"/>
    <w:rsid w:val="00E74BD9"/>
    <w:rsid w:val="00E76146"/>
    <w:rsid w:val="00E90FAE"/>
    <w:rsid w:val="00E96239"/>
    <w:rsid w:val="00EA10D7"/>
    <w:rsid w:val="00EA1B94"/>
    <w:rsid w:val="00EB3D58"/>
    <w:rsid w:val="00EB5F2E"/>
    <w:rsid w:val="00EC07EF"/>
    <w:rsid w:val="00EC315F"/>
    <w:rsid w:val="00EC458A"/>
    <w:rsid w:val="00EC4EE4"/>
    <w:rsid w:val="00EC560C"/>
    <w:rsid w:val="00EC7837"/>
    <w:rsid w:val="00ED3220"/>
    <w:rsid w:val="00ED3FC4"/>
    <w:rsid w:val="00ED4AE7"/>
    <w:rsid w:val="00ED5D97"/>
    <w:rsid w:val="00EE5816"/>
    <w:rsid w:val="00EE747F"/>
    <w:rsid w:val="00EF7269"/>
    <w:rsid w:val="00EF7B91"/>
    <w:rsid w:val="00EF7E34"/>
    <w:rsid w:val="00F01BA2"/>
    <w:rsid w:val="00F03218"/>
    <w:rsid w:val="00F0340D"/>
    <w:rsid w:val="00F10C56"/>
    <w:rsid w:val="00F174E2"/>
    <w:rsid w:val="00F17B1A"/>
    <w:rsid w:val="00F2085E"/>
    <w:rsid w:val="00F24B46"/>
    <w:rsid w:val="00F25CDE"/>
    <w:rsid w:val="00F2623D"/>
    <w:rsid w:val="00F269F7"/>
    <w:rsid w:val="00F416C5"/>
    <w:rsid w:val="00F468D4"/>
    <w:rsid w:val="00F557EB"/>
    <w:rsid w:val="00F55FBD"/>
    <w:rsid w:val="00F604F2"/>
    <w:rsid w:val="00F62C40"/>
    <w:rsid w:val="00F635C6"/>
    <w:rsid w:val="00F654D6"/>
    <w:rsid w:val="00F67612"/>
    <w:rsid w:val="00F70FB3"/>
    <w:rsid w:val="00F71273"/>
    <w:rsid w:val="00F72486"/>
    <w:rsid w:val="00F732A5"/>
    <w:rsid w:val="00F74A74"/>
    <w:rsid w:val="00F76587"/>
    <w:rsid w:val="00F76E3E"/>
    <w:rsid w:val="00F77155"/>
    <w:rsid w:val="00F961FE"/>
    <w:rsid w:val="00FA149B"/>
    <w:rsid w:val="00FA1B2E"/>
    <w:rsid w:val="00FA48B6"/>
    <w:rsid w:val="00FA645C"/>
    <w:rsid w:val="00FA6C00"/>
    <w:rsid w:val="00FB1F6A"/>
    <w:rsid w:val="00FB75C3"/>
    <w:rsid w:val="00FC193E"/>
    <w:rsid w:val="00FC315D"/>
    <w:rsid w:val="00FC648B"/>
    <w:rsid w:val="00FD0A6D"/>
    <w:rsid w:val="00FD4270"/>
    <w:rsid w:val="00FE0EE6"/>
    <w:rsid w:val="00FE5974"/>
    <w:rsid w:val="00FE5BB5"/>
    <w:rsid w:val="00FE7915"/>
    <w:rsid w:val="00FF1109"/>
    <w:rsid w:val="00FF2483"/>
    <w:rsid w:val="00FF2D46"/>
    <w:rsid w:val="00FF31CD"/>
    <w:rsid w:val="00FF3354"/>
    <w:rsid w:val="00FF65A9"/>
    <w:rsid w:val="00FF720F"/>
    <w:rsid w:val="00FF7E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uiPriority w:val="99"/>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Standard">
    <w:name w:val="Standard"/>
    <w:rsid w:val="00881C10"/>
    <w:pPr>
      <w:suppressAutoHyphens/>
      <w:spacing w:after="200" w:line="276" w:lineRule="auto"/>
    </w:pPr>
    <w:rPr>
      <w:rFonts w:ascii="Calibri" w:eastAsia="SimSun" w:hAnsi="Calibri"/>
      <w:lang w:eastAsia="fr-FR"/>
    </w:rPr>
  </w:style>
  <w:style w:type="paragraph" w:customStyle="1" w:styleId="Retraitcorpsdetexte21">
    <w:name w:val="Retrait corps de texte 21"/>
    <w:basedOn w:val="Normal"/>
    <w:rsid w:val="00B258A5"/>
    <w:pPr>
      <w:suppressAutoHyphens/>
      <w:spacing w:after="200" w:line="276" w:lineRule="auto"/>
      <w:ind w:firstLine="709"/>
      <w:jc w:val="both"/>
    </w:pPr>
    <w:rPr>
      <w:rFonts w:ascii="Calibri" w:hAnsi="Calibri" w:cs="Calibri"/>
      <w:color w:val="00000A"/>
      <w:kern w:val="2"/>
      <w:sz w:val="22"/>
      <w:szCs w:val="22"/>
      <w:lang w:val="fr-FR" w:eastAsia="en-US"/>
    </w:rPr>
  </w:style>
  <w:style w:type="character" w:customStyle="1" w:styleId="st">
    <w:name w:val="st"/>
    <w:basedOn w:val="Policepardfaut"/>
    <w:rsid w:val="00CF4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uiPriority w:val="99"/>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Standard">
    <w:name w:val="Standard"/>
    <w:rsid w:val="00881C10"/>
    <w:pPr>
      <w:suppressAutoHyphens/>
      <w:spacing w:after="200" w:line="276" w:lineRule="auto"/>
    </w:pPr>
    <w:rPr>
      <w:rFonts w:ascii="Calibri" w:eastAsia="SimSun" w:hAnsi="Calibri"/>
      <w:lang w:eastAsia="fr-FR"/>
    </w:rPr>
  </w:style>
  <w:style w:type="paragraph" w:customStyle="1" w:styleId="Retraitcorpsdetexte21">
    <w:name w:val="Retrait corps de texte 21"/>
    <w:basedOn w:val="Normal"/>
    <w:rsid w:val="00B258A5"/>
    <w:pPr>
      <w:suppressAutoHyphens/>
      <w:spacing w:after="200" w:line="276" w:lineRule="auto"/>
      <w:ind w:firstLine="709"/>
      <w:jc w:val="both"/>
    </w:pPr>
    <w:rPr>
      <w:rFonts w:ascii="Calibri" w:hAnsi="Calibri" w:cs="Calibri"/>
      <w:color w:val="00000A"/>
      <w:kern w:val="2"/>
      <w:sz w:val="22"/>
      <w:szCs w:val="22"/>
      <w:lang w:val="fr-FR" w:eastAsia="en-US"/>
    </w:rPr>
  </w:style>
  <w:style w:type="character" w:customStyle="1" w:styleId="st">
    <w:name w:val="st"/>
    <w:basedOn w:val="Policepardfaut"/>
    <w:rsid w:val="00CF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59638837">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30391214">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42768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62524407">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897402827">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17808195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69894521">
      <w:bodyDiv w:val="1"/>
      <w:marLeft w:val="0"/>
      <w:marRight w:val="0"/>
      <w:marTop w:val="0"/>
      <w:marBottom w:val="0"/>
      <w:divBdr>
        <w:top w:val="none" w:sz="0" w:space="0" w:color="auto"/>
        <w:left w:val="none" w:sz="0" w:space="0" w:color="auto"/>
        <w:bottom w:val="none" w:sz="0" w:space="0" w:color="auto"/>
        <w:right w:val="none" w:sz="0" w:space="0" w:color="auto"/>
      </w:divBdr>
    </w:div>
    <w:div w:id="1283029283">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503349449">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0633325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eta-Normal">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3843"/>
    <w:rsid w:val="00015998"/>
    <w:rsid w:val="0002603B"/>
    <w:rsid w:val="00030CD9"/>
    <w:rsid w:val="00037061"/>
    <w:rsid w:val="000568F4"/>
    <w:rsid w:val="000B26A2"/>
    <w:rsid w:val="000C5BAA"/>
    <w:rsid w:val="000C5EBA"/>
    <w:rsid w:val="00100799"/>
    <w:rsid w:val="0010303A"/>
    <w:rsid w:val="001130EB"/>
    <w:rsid w:val="00121A71"/>
    <w:rsid w:val="0012268A"/>
    <w:rsid w:val="00130B20"/>
    <w:rsid w:val="001331DE"/>
    <w:rsid w:val="00153F06"/>
    <w:rsid w:val="00162903"/>
    <w:rsid w:val="00195BC4"/>
    <w:rsid w:val="001B475D"/>
    <w:rsid w:val="001D0B9D"/>
    <w:rsid w:val="001D4E93"/>
    <w:rsid w:val="001D7E54"/>
    <w:rsid w:val="002043CE"/>
    <w:rsid w:val="0022169C"/>
    <w:rsid w:val="00235C2C"/>
    <w:rsid w:val="00267EC7"/>
    <w:rsid w:val="00277EE1"/>
    <w:rsid w:val="0028007D"/>
    <w:rsid w:val="00281A9F"/>
    <w:rsid w:val="002A4F29"/>
    <w:rsid w:val="002B4523"/>
    <w:rsid w:val="002D3461"/>
    <w:rsid w:val="0032075A"/>
    <w:rsid w:val="00322794"/>
    <w:rsid w:val="00332BCD"/>
    <w:rsid w:val="00334B01"/>
    <w:rsid w:val="00340D1F"/>
    <w:rsid w:val="00345ECB"/>
    <w:rsid w:val="00346668"/>
    <w:rsid w:val="003470E4"/>
    <w:rsid w:val="0035735D"/>
    <w:rsid w:val="00386ECD"/>
    <w:rsid w:val="003B668A"/>
    <w:rsid w:val="003C04D1"/>
    <w:rsid w:val="003D3D12"/>
    <w:rsid w:val="003F18A6"/>
    <w:rsid w:val="00405765"/>
    <w:rsid w:val="004135C5"/>
    <w:rsid w:val="00427ECB"/>
    <w:rsid w:val="0044460D"/>
    <w:rsid w:val="00454876"/>
    <w:rsid w:val="00457568"/>
    <w:rsid w:val="0046513F"/>
    <w:rsid w:val="0047304B"/>
    <w:rsid w:val="004759CF"/>
    <w:rsid w:val="00487C1C"/>
    <w:rsid w:val="00496BCC"/>
    <w:rsid w:val="004C2423"/>
    <w:rsid w:val="004F3417"/>
    <w:rsid w:val="00526ED8"/>
    <w:rsid w:val="0053247E"/>
    <w:rsid w:val="005336A9"/>
    <w:rsid w:val="00536D91"/>
    <w:rsid w:val="005752D7"/>
    <w:rsid w:val="00596B75"/>
    <w:rsid w:val="00614BEE"/>
    <w:rsid w:val="00631CAD"/>
    <w:rsid w:val="00653128"/>
    <w:rsid w:val="00675D74"/>
    <w:rsid w:val="00676C3A"/>
    <w:rsid w:val="00682789"/>
    <w:rsid w:val="006A3DCC"/>
    <w:rsid w:val="006C394A"/>
    <w:rsid w:val="00701135"/>
    <w:rsid w:val="00707A57"/>
    <w:rsid w:val="00711E25"/>
    <w:rsid w:val="00734F84"/>
    <w:rsid w:val="00740E2F"/>
    <w:rsid w:val="00791C98"/>
    <w:rsid w:val="007A1616"/>
    <w:rsid w:val="007A26C9"/>
    <w:rsid w:val="007C2F93"/>
    <w:rsid w:val="007F4A9E"/>
    <w:rsid w:val="007F7AF9"/>
    <w:rsid w:val="00800363"/>
    <w:rsid w:val="008175A9"/>
    <w:rsid w:val="0083005C"/>
    <w:rsid w:val="00831D62"/>
    <w:rsid w:val="00836ACF"/>
    <w:rsid w:val="00855333"/>
    <w:rsid w:val="0086272F"/>
    <w:rsid w:val="00872DC5"/>
    <w:rsid w:val="008A14FA"/>
    <w:rsid w:val="008D218D"/>
    <w:rsid w:val="008E47DE"/>
    <w:rsid w:val="008F475D"/>
    <w:rsid w:val="00900B49"/>
    <w:rsid w:val="00903718"/>
    <w:rsid w:val="00920DC0"/>
    <w:rsid w:val="00940C9F"/>
    <w:rsid w:val="00957BE3"/>
    <w:rsid w:val="00971982"/>
    <w:rsid w:val="00977A3C"/>
    <w:rsid w:val="009941DE"/>
    <w:rsid w:val="00997266"/>
    <w:rsid w:val="009D0349"/>
    <w:rsid w:val="009E0411"/>
    <w:rsid w:val="00A05E48"/>
    <w:rsid w:val="00A25E7A"/>
    <w:rsid w:val="00A52FD9"/>
    <w:rsid w:val="00A555A5"/>
    <w:rsid w:val="00A715CE"/>
    <w:rsid w:val="00A727AE"/>
    <w:rsid w:val="00A77458"/>
    <w:rsid w:val="00A81410"/>
    <w:rsid w:val="00AD2281"/>
    <w:rsid w:val="00AD6D18"/>
    <w:rsid w:val="00AF6221"/>
    <w:rsid w:val="00B01778"/>
    <w:rsid w:val="00B042ED"/>
    <w:rsid w:val="00B169DD"/>
    <w:rsid w:val="00B23843"/>
    <w:rsid w:val="00B42E12"/>
    <w:rsid w:val="00B61341"/>
    <w:rsid w:val="00B71C50"/>
    <w:rsid w:val="00B816FE"/>
    <w:rsid w:val="00B85413"/>
    <w:rsid w:val="00BD1E48"/>
    <w:rsid w:val="00BE4439"/>
    <w:rsid w:val="00C01E11"/>
    <w:rsid w:val="00C03602"/>
    <w:rsid w:val="00C43185"/>
    <w:rsid w:val="00C470AF"/>
    <w:rsid w:val="00C676A3"/>
    <w:rsid w:val="00C67ADB"/>
    <w:rsid w:val="00C95C3D"/>
    <w:rsid w:val="00C96C9D"/>
    <w:rsid w:val="00CA3FCD"/>
    <w:rsid w:val="00CB1412"/>
    <w:rsid w:val="00CC6208"/>
    <w:rsid w:val="00CE6284"/>
    <w:rsid w:val="00CF6358"/>
    <w:rsid w:val="00D00D78"/>
    <w:rsid w:val="00D01F4B"/>
    <w:rsid w:val="00D2211A"/>
    <w:rsid w:val="00D33C5A"/>
    <w:rsid w:val="00D34DCE"/>
    <w:rsid w:val="00D533D1"/>
    <w:rsid w:val="00D67D27"/>
    <w:rsid w:val="00D721CB"/>
    <w:rsid w:val="00D945DC"/>
    <w:rsid w:val="00DA0D34"/>
    <w:rsid w:val="00DC5175"/>
    <w:rsid w:val="00DD4BC6"/>
    <w:rsid w:val="00DE5D5A"/>
    <w:rsid w:val="00E0201A"/>
    <w:rsid w:val="00E128CE"/>
    <w:rsid w:val="00E2565A"/>
    <w:rsid w:val="00E52426"/>
    <w:rsid w:val="00E72975"/>
    <w:rsid w:val="00E74528"/>
    <w:rsid w:val="00E83565"/>
    <w:rsid w:val="00EA6B9C"/>
    <w:rsid w:val="00EC1EC2"/>
    <w:rsid w:val="00F043FF"/>
    <w:rsid w:val="00F04492"/>
    <w:rsid w:val="00F22CC4"/>
    <w:rsid w:val="00F25558"/>
    <w:rsid w:val="00F36EDB"/>
    <w:rsid w:val="00F67CBC"/>
    <w:rsid w:val="00F73025"/>
    <w:rsid w:val="00F85ED9"/>
    <w:rsid w:val="00F9352D"/>
    <w:rsid w:val="00F9690C"/>
    <w:rsid w:val="00FA7DFD"/>
    <w:rsid w:val="00FB08EE"/>
    <w:rsid w:val="00FE3502"/>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B996-4E23-41B2-94B0-B7BFDAF7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4325</Words>
  <Characters>23788</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41</cp:revision>
  <cp:lastPrinted>2016-02-24T21:36:00Z</cp:lastPrinted>
  <dcterms:created xsi:type="dcterms:W3CDTF">2016-02-23T20:49:00Z</dcterms:created>
  <dcterms:modified xsi:type="dcterms:W3CDTF">2016-02-25T04:17:00Z</dcterms:modified>
</cp:coreProperties>
</file>