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8A7FD8" w:rsidRDefault="0038079C" w:rsidP="000D45B6">
      <w:pPr>
        <w:jc w:val="center"/>
        <w:rPr>
          <w:rFonts w:ascii="Cambria" w:hAnsi="Cambria"/>
          <w:noProof/>
          <w:lang w:val="fr-FR" w:eastAsia="fr-FR"/>
        </w:rPr>
      </w:pPr>
      <w:r w:rsidRPr="008A7FD8">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8A7FD8">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8A7FD8" w:rsidRDefault="00664E1E" w:rsidP="000D45B6">
      <w:pPr>
        <w:jc w:val="center"/>
        <w:rPr>
          <w:rFonts w:ascii="Cambria" w:hAnsi="Cambria"/>
          <w:b/>
          <w:noProof/>
          <w:color w:val="993366"/>
          <w:lang w:val="fr-FR" w:eastAsia="fr-FR"/>
        </w:rPr>
      </w:pPr>
    </w:p>
    <w:p w14:paraId="4D247E99" w14:textId="77777777" w:rsidR="00664E1E" w:rsidRPr="008A7FD8" w:rsidRDefault="00664E1E" w:rsidP="000D45B6">
      <w:pPr>
        <w:jc w:val="center"/>
        <w:rPr>
          <w:rFonts w:ascii="Cambria" w:hAnsi="Cambria"/>
          <w:b/>
          <w:color w:val="993366"/>
          <w:lang w:val="fr-FR"/>
        </w:rPr>
      </w:pPr>
    </w:p>
    <w:p w14:paraId="0C199B23" w14:textId="77777777" w:rsidR="000D45B6" w:rsidRPr="008A7FD8" w:rsidRDefault="000D45B6" w:rsidP="000D45B6">
      <w:pPr>
        <w:jc w:val="center"/>
        <w:rPr>
          <w:rFonts w:ascii="Cambria" w:hAnsi="Cambria"/>
          <w:b/>
          <w:color w:val="993366"/>
          <w:lang w:val="fr-FR"/>
        </w:rPr>
      </w:pPr>
    </w:p>
    <w:p w14:paraId="4D61423D" w14:textId="77777777" w:rsidR="000D45B6" w:rsidRPr="008A7FD8" w:rsidRDefault="000D45B6" w:rsidP="000D45B6">
      <w:pPr>
        <w:jc w:val="center"/>
        <w:rPr>
          <w:rFonts w:ascii="Cambria" w:hAnsi="Cambria"/>
          <w:b/>
          <w:color w:val="993366"/>
          <w:lang w:val="fr-FR"/>
        </w:rPr>
      </w:pPr>
    </w:p>
    <w:p w14:paraId="273704AA" w14:textId="77777777" w:rsidR="00206CF6" w:rsidRPr="008A7FD8" w:rsidRDefault="00206CF6" w:rsidP="00206CF6">
      <w:pPr>
        <w:rPr>
          <w:rFonts w:ascii="Cambria" w:hAnsi="Cambria"/>
          <w:b/>
          <w:color w:val="993366"/>
          <w:lang w:val="fr-FR"/>
        </w:rPr>
      </w:pPr>
    </w:p>
    <w:p w14:paraId="04BAB3D2" w14:textId="77777777" w:rsidR="00206CF6" w:rsidRPr="008A7FD8" w:rsidRDefault="00206CF6" w:rsidP="00206CF6">
      <w:pPr>
        <w:tabs>
          <w:tab w:val="center" w:pos="4533"/>
          <w:tab w:val="left" w:pos="6544"/>
        </w:tabs>
        <w:rPr>
          <w:rFonts w:ascii="Cambria" w:hAnsi="Cambria"/>
          <w:b/>
          <w:u w:val="single"/>
          <w:lang w:val="fr-FR"/>
        </w:rPr>
      </w:pPr>
      <w:r w:rsidRPr="008A7FD8">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8A7FD8" w:rsidRDefault="00206CF6" w:rsidP="00206CF6">
      <w:pPr>
        <w:tabs>
          <w:tab w:val="left" w:pos="3240"/>
        </w:tabs>
        <w:jc w:val="center"/>
        <w:rPr>
          <w:rFonts w:ascii="Cambria" w:hAnsi="Cambria" w:cs="Arial"/>
          <w:b/>
          <w:lang w:val="fr-FR"/>
        </w:rPr>
      </w:pPr>
      <w:r w:rsidRPr="008A7FD8">
        <w:rPr>
          <w:rFonts w:ascii="Cambria" w:hAnsi="Cambria" w:cs="Arial"/>
          <w:b/>
          <w:lang w:val="fr-FR"/>
        </w:rPr>
        <w:t>BUREAU DE LA COMMUNICATION</w:t>
      </w:r>
    </w:p>
    <w:p w14:paraId="023EE4C0" w14:textId="7D801FB9" w:rsidR="00B06B70" w:rsidRPr="008A7FD8" w:rsidRDefault="00992DDC" w:rsidP="00B06B70">
      <w:pPr>
        <w:tabs>
          <w:tab w:val="left" w:pos="3240"/>
        </w:tabs>
        <w:jc w:val="center"/>
        <w:rPr>
          <w:rFonts w:ascii="Cambria" w:hAnsi="Cambria" w:cs="Arial"/>
          <w:b/>
          <w:i/>
          <w:lang w:val="fr-FR"/>
        </w:rPr>
      </w:pPr>
      <w:r>
        <w:rPr>
          <w:rFonts w:ascii="Cambria" w:hAnsi="Cambria" w:cs="Arial"/>
          <w:b/>
          <w:i/>
          <w:lang w:val="fr-FR"/>
        </w:rPr>
        <w:t>Lundi</w:t>
      </w:r>
      <w:r w:rsidR="003E012E">
        <w:rPr>
          <w:rFonts w:ascii="Cambria" w:hAnsi="Cambria" w:cs="Arial"/>
          <w:b/>
          <w:i/>
          <w:lang w:val="fr-FR"/>
        </w:rPr>
        <w:t xml:space="preserve"> 2</w:t>
      </w:r>
      <w:r>
        <w:rPr>
          <w:rFonts w:ascii="Cambria" w:hAnsi="Cambria" w:cs="Arial"/>
          <w:b/>
          <w:i/>
          <w:lang w:val="fr-FR"/>
        </w:rPr>
        <w:t xml:space="preserve"> novembre</w:t>
      </w:r>
      <w:r w:rsidR="00E76146" w:rsidRPr="008A7FD8">
        <w:rPr>
          <w:rFonts w:ascii="Cambria" w:hAnsi="Cambria" w:cs="Arial"/>
          <w:b/>
          <w:i/>
          <w:lang w:val="fr-FR"/>
        </w:rPr>
        <w:t xml:space="preserve"> </w:t>
      </w:r>
      <w:r w:rsidR="00E365F4" w:rsidRPr="008A7FD8">
        <w:rPr>
          <w:rFonts w:ascii="Cambria" w:hAnsi="Cambria" w:cs="Arial"/>
          <w:b/>
          <w:i/>
          <w:lang w:val="fr-FR"/>
        </w:rPr>
        <w:t>201</w:t>
      </w:r>
      <w:r w:rsidR="00665FD7" w:rsidRPr="008A7FD8">
        <w:rPr>
          <w:rFonts w:ascii="Cambria" w:hAnsi="Cambria" w:cs="Arial"/>
          <w:b/>
          <w:i/>
          <w:lang w:val="fr-FR"/>
        </w:rPr>
        <w:t>5</w:t>
      </w:r>
    </w:p>
    <w:p w14:paraId="64E1B831" w14:textId="2205C61B" w:rsidR="00206CF6" w:rsidRPr="008A7FD8" w:rsidRDefault="000D441C" w:rsidP="000D441C">
      <w:pPr>
        <w:tabs>
          <w:tab w:val="left" w:pos="3240"/>
        </w:tabs>
        <w:jc w:val="center"/>
        <w:rPr>
          <w:rFonts w:ascii="Cambria" w:hAnsi="Cambria" w:cs="Arial"/>
          <w:b/>
          <w:i/>
          <w:lang w:val="fr-FR"/>
        </w:rPr>
      </w:pPr>
      <w:r w:rsidRPr="008A7FD8">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8A7FD8" w:rsidRDefault="000D441C" w:rsidP="000D441C">
      <w:pPr>
        <w:tabs>
          <w:tab w:val="left" w:pos="3240"/>
        </w:tabs>
        <w:jc w:val="center"/>
        <w:rPr>
          <w:rFonts w:ascii="Cambria" w:hAnsi="Cambria" w:cs="Arial"/>
          <w:b/>
          <w:i/>
          <w:lang w:val="fr-FR"/>
        </w:rPr>
      </w:pPr>
    </w:p>
    <w:p w14:paraId="42641A59" w14:textId="389D2ED8" w:rsidR="00206CF6" w:rsidRPr="008A7FD8"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8A7FD8">
        <w:rPr>
          <w:rFonts w:ascii="Cambria" w:hAnsi="Cambria"/>
          <w:b/>
          <w:lang w:val="fr-FR"/>
        </w:rPr>
        <w:tab/>
        <w:t>Com</w:t>
      </w:r>
      <w:r w:rsidR="00365BE7" w:rsidRPr="008A7FD8">
        <w:rPr>
          <w:rFonts w:ascii="Cambria" w:hAnsi="Cambria"/>
          <w:b/>
          <w:lang w:val="fr-FR"/>
        </w:rPr>
        <w:t>p</w:t>
      </w:r>
      <w:r w:rsidRPr="008A7FD8">
        <w:rPr>
          <w:rFonts w:ascii="Cambria" w:hAnsi="Cambria"/>
          <w:b/>
          <w:lang w:val="fr-FR"/>
        </w:rPr>
        <w:t>te rendu</w:t>
      </w:r>
      <w:r w:rsidR="00FF1109" w:rsidRPr="008A7FD8">
        <w:rPr>
          <w:rFonts w:ascii="Cambria" w:hAnsi="Cambria"/>
          <w:b/>
          <w:lang w:val="fr-FR"/>
        </w:rPr>
        <w:t xml:space="preserve"> du Conseil des Ministres </w:t>
      </w:r>
    </w:p>
    <w:p w14:paraId="27DE555B" w14:textId="77777777" w:rsidR="00C311CA" w:rsidRDefault="00C311CA" w:rsidP="008E4065">
      <w:pPr>
        <w:pStyle w:val="-LettreSuiteORefPJGEDA"/>
        <w:ind w:left="0"/>
        <w:rPr>
          <w:rFonts w:ascii="Cambria" w:hAnsi="Cambria"/>
          <w:szCs w:val="24"/>
        </w:rPr>
      </w:pPr>
    </w:p>
    <w:p w14:paraId="5908B693" w14:textId="77777777" w:rsidR="008E4065" w:rsidRDefault="008E4065" w:rsidP="008E4065">
      <w:pPr>
        <w:pStyle w:val="-LettreSuiteORefPJGEDA"/>
        <w:ind w:left="0"/>
        <w:rPr>
          <w:rFonts w:ascii="Cambria" w:hAnsi="Cambria"/>
          <w:szCs w:val="24"/>
        </w:rPr>
      </w:pPr>
    </w:p>
    <w:p w14:paraId="1B753097" w14:textId="7029A580" w:rsidR="00CC5F41" w:rsidRPr="00BC4E8E" w:rsidRDefault="00CC5F41" w:rsidP="00BC4E8E">
      <w:pPr>
        <w:jc w:val="both"/>
        <w:rPr>
          <w:rFonts w:ascii="Cambria" w:hAnsi="Cambria"/>
          <w:b/>
          <w:lang w:val="fr-FR"/>
        </w:rPr>
      </w:pPr>
      <w:r w:rsidRPr="00BC4E8E">
        <w:rPr>
          <w:rFonts w:ascii="Cambria" w:hAnsi="Cambria"/>
          <w:b/>
          <w:lang w:val="fr-FR"/>
        </w:rPr>
        <w:t>Cession de terrains militaires à la Polynésie française : point d’avancement du dossier</w:t>
      </w:r>
    </w:p>
    <w:p w14:paraId="2C78F672" w14:textId="77777777" w:rsidR="00CC5F41" w:rsidRPr="00CC5F41" w:rsidRDefault="00CC5F41" w:rsidP="007343CB">
      <w:pPr>
        <w:rPr>
          <w:rFonts w:ascii="Cambria" w:hAnsi="Cambria"/>
          <w:b/>
        </w:rPr>
      </w:pPr>
    </w:p>
    <w:p w14:paraId="334D8E4D" w14:textId="4158E907" w:rsidR="00CC5F41" w:rsidRPr="00CC5F41" w:rsidRDefault="00CC5F41" w:rsidP="00CC5F41">
      <w:pPr>
        <w:pStyle w:val="-LettreTexteGEDA"/>
        <w:ind w:firstLine="0"/>
        <w:rPr>
          <w:rFonts w:ascii="Cambria" w:hAnsi="Cambria"/>
          <w:bCs/>
        </w:rPr>
      </w:pPr>
      <w:r w:rsidRPr="00CC5F41">
        <w:rPr>
          <w:rFonts w:ascii="Cambria" w:hAnsi="Cambria"/>
          <w:bCs/>
        </w:rPr>
        <w:t>En 2011, alors que les communes concernées et l’Assemblée de la Polynésie française avaient approuvé un projet de contrat par délibération, le contrat de redynamisation des sites de defense (CRSD) n’a pu être validé par les administrations centrales de l’Etat au motif que les communes ne disposaient pas des compétences nécessaires notamment en matière de développement économique, d’aménagement et de logement social.</w:t>
      </w:r>
    </w:p>
    <w:p w14:paraId="2483FC47" w14:textId="77777777" w:rsidR="00CC5F41" w:rsidRPr="00CC5F41" w:rsidRDefault="00CC5F41" w:rsidP="007343CB">
      <w:pPr>
        <w:rPr>
          <w:rFonts w:ascii="Cambria" w:hAnsi="Cambria"/>
          <w:b/>
          <w:lang w:val="fr-FR"/>
        </w:rPr>
      </w:pPr>
    </w:p>
    <w:p w14:paraId="1BBE7EDC" w14:textId="77777777" w:rsidR="00CC5F41" w:rsidRPr="00CC5F41" w:rsidRDefault="00CC5F41" w:rsidP="00CC5F41">
      <w:pPr>
        <w:pStyle w:val="-LettreTexteGEDA"/>
        <w:ind w:firstLine="0"/>
        <w:rPr>
          <w:rFonts w:ascii="Cambria" w:hAnsi="Cambria"/>
          <w:bCs/>
        </w:rPr>
      </w:pPr>
      <w:r w:rsidRPr="00CC5F41">
        <w:rPr>
          <w:rFonts w:ascii="Cambria" w:hAnsi="Cambria"/>
          <w:bCs/>
        </w:rPr>
        <w:t>En juillet 2015, le haut-commissaire de la République en Polynésie française et le Président de la Polynésie française ont réuni l’ensemble des maires concernés par les cessions. Lors de cette réunion les points suivants on été confirmés :</w:t>
      </w:r>
    </w:p>
    <w:p w14:paraId="7C587F5A" w14:textId="77777777" w:rsidR="00BC4E8E" w:rsidRDefault="00BC4E8E" w:rsidP="00CC5F41">
      <w:pPr>
        <w:pStyle w:val="-LettreTexteGEDA"/>
        <w:ind w:firstLine="0"/>
        <w:textAlignment w:val="baseline"/>
        <w:rPr>
          <w:rFonts w:ascii="Cambria" w:hAnsi="Cambria"/>
          <w:bCs/>
        </w:rPr>
      </w:pPr>
    </w:p>
    <w:p w14:paraId="76156F85" w14:textId="359C8CC5" w:rsidR="00CC5F41" w:rsidRDefault="00CC5F41" w:rsidP="00CC5F41">
      <w:pPr>
        <w:pStyle w:val="-LettreTexteGEDA"/>
        <w:ind w:firstLine="0"/>
        <w:textAlignment w:val="baseline"/>
        <w:rPr>
          <w:rFonts w:ascii="Cambria" w:hAnsi="Cambria"/>
          <w:bCs/>
        </w:rPr>
      </w:pPr>
      <w:r w:rsidRPr="00CC5F41">
        <w:rPr>
          <w:rFonts w:ascii="Cambria" w:hAnsi="Cambria"/>
          <w:bCs/>
        </w:rPr>
        <w:t>-Les communes ne souhaitent pas se réunir en syndicat mixte ;</w:t>
      </w:r>
    </w:p>
    <w:p w14:paraId="576FF009" w14:textId="77777777" w:rsidR="00BC4E8E" w:rsidRPr="00CC5F41" w:rsidRDefault="00BC4E8E" w:rsidP="00CC5F41">
      <w:pPr>
        <w:pStyle w:val="-LettreTexteGEDA"/>
        <w:ind w:firstLine="0"/>
        <w:textAlignment w:val="baseline"/>
        <w:rPr>
          <w:rFonts w:ascii="Cambria" w:hAnsi="Cambria"/>
          <w:bCs/>
        </w:rPr>
      </w:pPr>
    </w:p>
    <w:p w14:paraId="2F644AF6" w14:textId="248F549B" w:rsidR="00CC5F41" w:rsidRPr="00CC5F41" w:rsidRDefault="00CC5F41" w:rsidP="00CC5F41">
      <w:pPr>
        <w:pStyle w:val="-LettreTexteGEDA"/>
        <w:ind w:firstLine="0"/>
        <w:textAlignment w:val="baseline"/>
        <w:rPr>
          <w:rFonts w:ascii="Cambria" w:hAnsi="Cambria"/>
          <w:bCs/>
        </w:rPr>
      </w:pPr>
      <w:r w:rsidRPr="00CC5F41">
        <w:rPr>
          <w:rFonts w:ascii="Cambria" w:hAnsi="Cambria"/>
          <w:bCs/>
        </w:rPr>
        <w:t>-Le Pays va proposer à l’Assemblée de la Polynésie française, un projet de loi du Pays autorisant les communes à exercer des compétences du Pays et ce, conformément au statut d’autonomie de la Polynésie française.</w:t>
      </w:r>
    </w:p>
    <w:p w14:paraId="7671E9DC" w14:textId="77777777" w:rsidR="00CC5F41" w:rsidRPr="00CC5F41" w:rsidRDefault="00CC5F41" w:rsidP="007343CB">
      <w:pPr>
        <w:rPr>
          <w:rFonts w:ascii="Cambria" w:hAnsi="Cambria"/>
          <w:b/>
          <w:lang w:val="fr-FR"/>
        </w:rPr>
      </w:pPr>
    </w:p>
    <w:p w14:paraId="21DE4623" w14:textId="19F5313B" w:rsidR="00CC5F41" w:rsidRPr="00CC5F41" w:rsidRDefault="00CC5F41" w:rsidP="00CC5F41">
      <w:pPr>
        <w:pStyle w:val="-LettreTexteGEDA"/>
        <w:ind w:firstLine="0"/>
        <w:rPr>
          <w:rFonts w:ascii="Cambria" w:hAnsi="Cambria"/>
          <w:bCs/>
        </w:rPr>
      </w:pPr>
      <w:r w:rsidRPr="00CC5F41">
        <w:rPr>
          <w:rFonts w:ascii="Cambria" w:hAnsi="Cambria"/>
          <w:bCs/>
        </w:rPr>
        <w:t>Depuis cette réunion, les services de l’Etat et de la Polynésie française ont rencontré l’ensemble des communes afin d’actualiser leurs fiches projets, le projet de loi du pays relatif aux délégations de compétence est en cours de finalisation et le projet de contrat est en cours de rédaction.</w:t>
      </w:r>
    </w:p>
    <w:p w14:paraId="62047144" w14:textId="77777777" w:rsidR="00CC5F41" w:rsidRPr="00CC5F41" w:rsidRDefault="00CC5F41" w:rsidP="00CC5F41">
      <w:pPr>
        <w:pStyle w:val="-LettreTexteGEDA"/>
        <w:ind w:firstLine="0"/>
        <w:rPr>
          <w:rFonts w:ascii="Cambria" w:hAnsi="Cambria"/>
          <w:bCs/>
        </w:rPr>
      </w:pPr>
    </w:p>
    <w:p w14:paraId="3FDD5A8F" w14:textId="67A5E30E" w:rsidR="00CC5F41" w:rsidRPr="00CC5F41" w:rsidRDefault="00CC5F41" w:rsidP="00CC5F41">
      <w:pPr>
        <w:pStyle w:val="-LettreTexteGEDA"/>
        <w:ind w:firstLine="0"/>
        <w:rPr>
          <w:rFonts w:ascii="Cambria" w:hAnsi="Cambria"/>
        </w:rPr>
      </w:pPr>
      <w:r w:rsidRPr="00CC5F41">
        <w:rPr>
          <w:rFonts w:ascii="Cambria" w:hAnsi="Cambria"/>
        </w:rPr>
        <w:t xml:space="preserve">Le cas de deux parcelles a notamment été examiné en Conseil des ministres : </w:t>
      </w:r>
      <w:r w:rsidRPr="00CC5F41">
        <w:rPr>
          <w:rFonts w:ascii="Cambria" w:hAnsi="Cambria"/>
          <w:bCs/>
        </w:rPr>
        <w:t>la cité Grand située dans la commune de Pirae et la cité Mariani située dans la commune de Taiarapu Est.</w:t>
      </w:r>
      <w:r w:rsidRPr="00CC5F41">
        <w:rPr>
          <w:rFonts w:ascii="Cambria" w:hAnsi="Cambria"/>
        </w:rPr>
        <w:t xml:space="preserve"> </w:t>
      </w:r>
      <w:r w:rsidRPr="00CC5F41">
        <w:rPr>
          <w:rFonts w:ascii="Cambria" w:hAnsi="Cambria"/>
          <w:bCs/>
          <w:color w:val="000000"/>
        </w:rPr>
        <w:t>Prochainement, France Domaine devrait en effet saisir la Polynésie française pour connaître sa position relative à la cession de ces deux parcelles à son profit. Si la Polynésie française accepte les cessions, il appartiendra au Pays d’élaborer des projets qui pourront faire l’objet de financements au titre du contrat de projets Etat – Polynésie française (2015-2020).</w:t>
      </w:r>
    </w:p>
    <w:p w14:paraId="79D5E200" w14:textId="0F95AEF9" w:rsidR="00CC5F41" w:rsidRDefault="0016375C" w:rsidP="007343CB">
      <w:pPr>
        <w:rPr>
          <w:rFonts w:ascii="Cambria" w:hAnsi="Cambria"/>
          <w:b/>
          <w:lang w:val="fr-FR"/>
        </w:rPr>
      </w:pPr>
      <w:r>
        <w:rPr>
          <w:rFonts w:ascii="Cambria" w:hAnsi="Cambria"/>
          <w:b/>
          <w:lang w:val="fr-FR"/>
        </w:rPr>
        <w:lastRenderedPageBreak/>
        <w:t>F</w:t>
      </w:r>
      <w:r w:rsidR="00DB619E" w:rsidRPr="00DB619E">
        <w:rPr>
          <w:rFonts w:ascii="Cambria" w:hAnsi="Cambria"/>
          <w:b/>
          <w:lang w:val="fr-FR"/>
        </w:rPr>
        <w:t>ormation de guide de randonnée pédestre</w:t>
      </w:r>
    </w:p>
    <w:p w14:paraId="01823D45" w14:textId="77777777" w:rsidR="0016375C" w:rsidRPr="00DB619E" w:rsidRDefault="0016375C" w:rsidP="007343CB">
      <w:pPr>
        <w:rPr>
          <w:rFonts w:ascii="Cambria" w:hAnsi="Cambria"/>
          <w:b/>
          <w:lang w:val="fr-FR"/>
        </w:rPr>
      </w:pPr>
    </w:p>
    <w:p w14:paraId="4E21573A" w14:textId="77777777" w:rsidR="00DB619E" w:rsidRPr="0016375C" w:rsidRDefault="00DB619E" w:rsidP="007343CB">
      <w:pPr>
        <w:rPr>
          <w:rFonts w:ascii="Cambria" w:hAnsi="Cambria"/>
          <w:lang w:val="fr-FR"/>
        </w:rPr>
      </w:pPr>
    </w:p>
    <w:p w14:paraId="57E5EBBD" w14:textId="4D01C24B" w:rsidR="00DB619E" w:rsidRDefault="00DB619E" w:rsidP="0016375C">
      <w:pPr>
        <w:pStyle w:val="Retraitcorpsdetexte2"/>
        <w:spacing w:line="288" w:lineRule="auto"/>
        <w:ind w:left="0"/>
        <w:jc w:val="both"/>
        <w:rPr>
          <w:rFonts w:ascii="Cambria" w:hAnsi="Cambria"/>
          <w:lang w:val="fr-FR"/>
        </w:rPr>
      </w:pPr>
      <w:r w:rsidRPr="0016375C">
        <w:rPr>
          <w:rFonts w:ascii="Cambria" w:hAnsi="Cambria"/>
          <w:lang w:val="fr-FR"/>
        </w:rPr>
        <w:t xml:space="preserve">Afin de répondre aux besoins identifiés en matière d’encadrement des randonnées pédestres en Polynésie française, l’Institut de la Jeunesse et des Sports de la Polynésie française (I.J.S.P.F.) a programmé une formation de guide de randonnée pédestre </w:t>
      </w:r>
      <w:r w:rsidR="0016375C" w:rsidRPr="0016375C">
        <w:rPr>
          <w:rFonts w:ascii="Cambria" w:hAnsi="Cambria"/>
          <w:lang w:val="fr-FR"/>
        </w:rPr>
        <w:t xml:space="preserve">qui prend fin ces jours-ci </w:t>
      </w:r>
      <w:r w:rsidRPr="0016375C">
        <w:rPr>
          <w:rFonts w:ascii="Cambria" w:hAnsi="Cambria"/>
          <w:lang w:val="fr-FR"/>
        </w:rPr>
        <w:t>à Tahiti.</w:t>
      </w:r>
    </w:p>
    <w:p w14:paraId="7C752514" w14:textId="77777777" w:rsidR="0016375C" w:rsidRDefault="0016375C" w:rsidP="0016375C">
      <w:pPr>
        <w:autoSpaceDE w:val="0"/>
        <w:autoSpaceDN w:val="0"/>
        <w:adjustRightInd w:val="0"/>
        <w:spacing w:after="120"/>
        <w:jc w:val="both"/>
        <w:rPr>
          <w:rFonts w:ascii="Cambria" w:hAnsi="Cambria"/>
          <w:lang w:val="fr-FR"/>
        </w:rPr>
      </w:pPr>
    </w:p>
    <w:p w14:paraId="2DDAD114" w14:textId="39B312B7" w:rsidR="00DB619E" w:rsidRDefault="00DB619E" w:rsidP="0016375C">
      <w:pPr>
        <w:autoSpaceDE w:val="0"/>
        <w:autoSpaceDN w:val="0"/>
        <w:adjustRightInd w:val="0"/>
        <w:spacing w:after="120"/>
        <w:jc w:val="both"/>
        <w:rPr>
          <w:rFonts w:ascii="Cambria" w:hAnsi="Cambria"/>
          <w:lang w:val="fr-FR"/>
        </w:rPr>
      </w:pPr>
      <w:r w:rsidRPr="0016375C">
        <w:rPr>
          <w:rFonts w:ascii="Cambria" w:hAnsi="Cambria"/>
          <w:lang w:val="fr-FR"/>
        </w:rPr>
        <w:t>Cette formation, s’inscrit dans la politique volontariste de développement des activités physiques à caractère touristique, initiée par l’</w:t>
      </w:r>
      <w:r w:rsidRPr="0016375C">
        <w:rPr>
          <w:rFonts w:ascii="Cambria" w:hAnsi="Cambria"/>
          <w:sz w:val="22"/>
          <w:lang w:val="fr-FR"/>
        </w:rPr>
        <w:t>I.J.S.P.F.</w:t>
      </w:r>
      <w:r w:rsidRPr="0016375C">
        <w:rPr>
          <w:rFonts w:ascii="Cambria" w:hAnsi="Cambria"/>
          <w:lang w:val="fr-FR"/>
        </w:rPr>
        <w:t xml:space="preserve"> depuis 20 ans, avec la création de certifications professionnelles polynésiennes pour l’encadrement des activités de randonnée pédestre, de </w:t>
      </w:r>
      <w:proofErr w:type="spellStart"/>
      <w:r w:rsidRPr="0016375C">
        <w:rPr>
          <w:rFonts w:ascii="Cambria" w:hAnsi="Cambria"/>
          <w:lang w:val="fr-FR"/>
        </w:rPr>
        <w:t>canyonisme</w:t>
      </w:r>
      <w:proofErr w:type="spellEnd"/>
      <w:r w:rsidRPr="0016375C">
        <w:rPr>
          <w:rFonts w:ascii="Cambria" w:hAnsi="Cambria"/>
          <w:lang w:val="fr-FR"/>
        </w:rPr>
        <w:t>, de randonnée équestre et de plongée subaquatique.</w:t>
      </w:r>
      <w:r w:rsidR="0016375C" w:rsidRPr="0016375C">
        <w:rPr>
          <w:rFonts w:ascii="Cambria" w:hAnsi="Cambria"/>
          <w:lang w:val="fr-FR"/>
        </w:rPr>
        <w:t xml:space="preserve"> </w:t>
      </w:r>
      <w:r w:rsidRPr="0016375C">
        <w:rPr>
          <w:rFonts w:ascii="Cambria" w:hAnsi="Cambria"/>
          <w:lang w:val="fr-FR"/>
        </w:rPr>
        <w:t>Chacune de ces qualifications a été conçue en partenariat avec les acteurs concernés, dont, bien évidemment, le Service du Tourisme.</w:t>
      </w:r>
    </w:p>
    <w:p w14:paraId="4B158FB7" w14:textId="77777777" w:rsidR="0016375C" w:rsidRPr="0016375C" w:rsidRDefault="0016375C" w:rsidP="0016375C">
      <w:pPr>
        <w:autoSpaceDE w:val="0"/>
        <w:autoSpaceDN w:val="0"/>
        <w:adjustRightInd w:val="0"/>
        <w:spacing w:after="120"/>
        <w:jc w:val="both"/>
        <w:rPr>
          <w:rFonts w:ascii="Cambria" w:hAnsi="Cambria"/>
          <w:lang w:val="fr-FR"/>
        </w:rPr>
      </w:pPr>
    </w:p>
    <w:p w14:paraId="4D16974E" w14:textId="1D86DA94" w:rsidR="00DB619E" w:rsidRDefault="00DB619E" w:rsidP="0016375C">
      <w:pPr>
        <w:autoSpaceDE w:val="0"/>
        <w:autoSpaceDN w:val="0"/>
        <w:adjustRightInd w:val="0"/>
        <w:spacing w:after="120"/>
        <w:jc w:val="both"/>
        <w:rPr>
          <w:rFonts w:ascii="Cambria" w:hAnsi="Cambria"/>
          <w:lang w:val="fr-FR"/>
        </w:rPr>
      </w:pPr>
      <w:r w:rsidRPr="0016375C">
        <w:rPr>
          <w:rFonts w:ascii="Cambria" w:hAnsi="Cambria"/>
          <w:lang w:val="fr-FR"/>
        </w:rPr>
        <w:t xml:space="preserve">S’agissant de la randonnée pédestre, depuis la création du diplôme en 1996, 6 sessions ont été organisées, dont quatre à Tahiti, une à </w:t>
      </w:r>
      <w:proofErr w:type="spellStart"/>
      <w:r w:rsidRPr="0016375C">
        <w:rPr>
          <w:rFonts w:ascii="Cambria" w:hAnsi="Cambria"/>
          <w:lang w:val="fr-FR"/>
        </w:rPr>
        <w:t>Ua</w:t>
      </w:r>
      <w:proofErr w:type="spellEnd"/>
      <w:r w:rsidRPr="0016375C">
        <w:rPr>
          <w:rFonts w:ascii="Cambria" w:hAnsi="Cambria"/>
          <w:lang w:val="fr-FR"/>
        </w:rPr>
        <w:t xml:space="preserve"> Pou en 2004, une pour les résidents des Marquises, et une à Raiatea en 2005 pour ceux des </w:t>
      </w:r>
      <w:r w:rsidR="0016375C">
        <w:rPr>
          <w:rFonts w:ascii="Cambria" w:hAnsi="Cambria"/>
          <w:lang w:val="fr-FR"/>
        </w:rPr>
        <w:t>î</w:t>
      </w:r>
      <w:r w:rsidRPr="0016375C">
        <w:rPr>
          <w:rFonts w:ascii="Cambria" w:hAnsi="Cambria"/>
          <w:lang w:val="fr-FR"/>
        </w:rPr>
        <w:t>les Sous-le-Vent. La dernière session de formation date de 2008, soit bientôt 7 ans.</w:t>
      </w:r>
      <w:r w:rsidR="0016375C" w:rsidRPr="0016375C">
        <w:rPr>
          <w:rFonts w:ascii="Cambria" w:hAnsi="Cambria"/>
          <w:lang w:val="fr-FR"/>
        </w:rPr>
        <w:t xml:space="preserve"> </w:t>
      </w:r>
      <w:r w:rsidRPr="0016375C">
        <w:rPr>
          <w:rFonts w:ascii="Cambria" w:hAnsi="Cambria"/>
          <w:lang w:val="fr-FR"/>
        </w:rPr>
        <w:t>Sur les 27 guides à jour de leur "recyclage" quinquennal, seuls 21 exercent à titre professionnel dont 10 à Tahiti, 4 à Moorea, 4 aux Îles Sous-le-Vent, et 3 aux Marquises.</w:t>
      </w:r>
    </w:p>
    <w:p w14:paraId="56DBD8B6" w14:textId="77777777" w:rsidR="0016375C" w:rsidRPr="0016375C" w:rsidRDefault="0016375C" w:rsidP="0016375C">
      <w:pPr>
        <w:autoSpaceDE w:val="0"/>
        <w:autoSpaceDN w:val="0"/>
        <w:adjustRightInd w:val="0"/>
        <w:spacing w:after="120"/>
        <w:jc w:val="both"/>
        <w:rPr>
          <w:rFonts w:ascii="Cambria" w:hAnsi="Cambria"/>
          <w:lang w:val="fr-FR"/>
        </w:rPr>
      </w:pPr>
    </w:p>
    <w:p w14:paraId="76B778A7" w14:textId="77777777" w:rsidR="00DB619E" w:rsidRDefault="00DB619E" w:rsidP="0016375C">
      <w:pPr>
        <w:pStyle w:val="-LettreTexteGEDA"/>
        <w:spacing w:before="0" w:after="120"/>
        <w:ind w:firstLine="0"/>
        <w:rPr>
          <w:rFonts w:ascii="Cambria" w:hAnsi="Cambria"/>
          <w:szCs w:val="24"/>
        </w:rPr>
      </w:pPr>
      <w:r w:rsidRPr="0016375C">
        <w:rPr>
          <w:rFonts w:ascii="Cambria" w:hAnsi="Cambria"/>
        </w:rPr>
        <w:t>Depuis 2008, date de la dernière session de formation, des besoins ont été identifiés notamment dans les archipels ayant un potentiel de développement touristique comme les Îles Sous-le-Vent, les Marquises et les Australes.</w:t>
      </w:r>
      <w:r w:rsidRPr="0016375C">
        <w:rPr>
          <w:rFonts w:ascii="Cambria" w:hAnsi="Cambria"/>
          <w:szCs w:val="24"/>
        </w:rPr>
        <w:t xml:space="preserve"> Cette session vise en particulier à former des résidents des îles, autres que Tahiti et Moorea.</w:t>
      </w:r>
    </w:p>
    <w:p w14:paraId="1AF57D7D" w14:textId="77777777" w:rsidR="0016375C" w:rsidRPr="0016375C" w:rsidRDefault="0016375C" w:rsidP="0016375C">
      <w:pPr>
        <w:pStyle w:val="-LettreTexteGEDA"/>
        <w:spacing w:before="0" w:after="120"/>
        <w:ind w:firstLine="0"/>
        <w:rPr>
          <w:rFonts w:ascii="Cambria" w:hAnsi="Cambria"/>
          <w:szCs w:val="24"/>
        </w:rPr>
      </w:pPr>
    </w:p>
    <w:p w14:paraId="701C18F2" w14:textId="0B733B3D" w:rsidR="00DB619E" w:rsidRDefault="00DB619E" w:rsidP="0016375C">
      <w:pPr>
        <w:autoSpaceDE w:val="0"/>
        <w:autoSpaceDN w:val="0"/>
        <w:adjustRightInd w:val="0"/>
        <w:spacing w:after="120"/>
        <w:jc w:val="both"/>
        <w:rPr>
          <w:rFonts w:ascii="Cambria" w:hAnsi="Cambria"/>
          <w:lang w:val="fr-FR"/>
        </w:rPr>
      </w:pPr>
      <w:r w:rsidRPr="0016375C">
        <w:rPr>
          <w:rFonts w:ascii="Cambria" w:hAnsi="Cambria"/>
          <w:lang w:val="fr-FR"/>
        </w:rPr>
        <w:t>Depuis le mois de février 2013, l’I</w:t>
      </w:r>
      <w:r w:rsidR="0016375C">
        <w:rPr>
          <w:rFonts w:ascii="Cambria" w:hAnsi="Cambria"/>
          <w:lang w:val="fr-FR"/>
        </w:rPr>
        <w:t>JSP</w:t>
      </w:r>
      <w:r w:rsidRPr="0016375C">
        <w:rPr>
          <w:rFonts w:ascii="Cambria" w:hAnsi="Cambria"/>
          <w:lang w:val="fr-FR"/>
        </w:rPr>
        <w:t>F. a enregistré pas moins d’une soixantaine de candidatures sur l’ensemble de la Polynésie française.</w:t>
      </w:r>
      <w:r w:rsidR="0016375C" w:rsidRPr="0016375C">
        <w:rPr>
          <w:rFonts w:ascii="Cambria" w:hAnsi="Cambria"/>
          <w:lang w:val="fr-FR"/>
        </w:rPr>
        <w:t xml:space="preserve"> </w:t>
      </w:r>
      <w:r w:rsidRPr="0016375C">
        <w:rPr>
          <w:rFonts w:ascii="Cambria" w:hAnsi="Cambria"/>
          <w:lang w:val="fr-FR"/>
        </w:rPr>
        <w:t>Parmi celles-ci, une majorité de demandeurs d’emplois, mais aussi des patentés en recherche de régularisation de leur activité. En effet, la réglementation en vigueur impose la détention d’un diplôme professionnel pour encadrer des activités physiques et sportives, et donc de ce diplôme en ce qui concerne la randonnée pédestre.</w:t>
      </w:r>
    </w:p>
    <w:p w14:paraId="0D97FDEF" w14:textId="77777777" w:rsidR="0016375C" w:rsidRPr="0016375C" w:rsidRDefault="0016375C" w:rsidP="0016375C">
      <w:pPr>
        <w:autoSpaceDE w:val="0"/>
        <w:autoSpaceDN w:val="0"/>
        <w:adjustRightInd w:val="0"/>
        <w:spacing w:after="120"/>
        <w:jc w:val="both"/>
        <w:rPr>
          <w:rFonts w:ascii="Cambria" w:hAnsi="Cambria"/>
          <w:lang w:val="fr-FR"/>
        </w:rPr>
      </w:pPr>
    </w:p>
    <w:p w14:paraId="556B4336" w14:textId="3EBB4E68" w:rsidR="00DB619E" w:rsidRPr="0016375C" w:rsidRDefault="00DB619E" w:rsidP="0016375C">
      <w:pPr>
        <w:pStyle w:val="-LettreTexteGEDA"/>
        <w:spacing w:before="0" w:after="120"/>
        <w:ind w:firstLine="0"/>
        <w:rPr>
          <w:rFonts w:ascii="Cambria" w:hAnsi="Cambria"/>
        </w:rPr>
      </w:pPr>
      <w:r w:rsidRPr="0016375C">
        <w:rPr>
          <w:rFonts w:ascii="Cambria" w:hAnsi="Cambria"/>
        </w:rPr>
        <w:t>La formation compren</w:t>
      </w:r>
      <w:r w:rsidR="0016375C" w:rsidRPr="0016375C">
        <w:rPr>
          <w:rFonts w:ascii="Cambria" w:hAnsi="Cambria"/>
        </w:rPr>
        <w:t>ait</w:t>
      </w:r>
      <w:r w:rsidRPr="0016375C">
        <w:rPr>
          <w:rFonts w:ascii="Cambria" w:hAnsi="Cambria"/>
        </w:rPr>
        <w:t xml:space="preserve"> 17 semaines de cours (600h) en centre à l’immeuble Jacques Bonno à Pirae où à Fare Hape à Papenoo, et 8 semaines de stage pratique (2 périodes d’un mois) dans l’île de résidence du stagiaire.</w:t>
      </w:r>
      <w:r w:rsidR="0016375C" w:rsidRPr="0016375C">
        <w:rPr>
          <w:rFonts w:ascii="Cambria" w:hAnsi="Cambria"/>
        </w:rPr>
        <w:t xml:space="preserve"> Le </w:t>
      </w:r>
      <w:r w:rsidR="0016375C" w:rsidRPr="0016375C">
        <w:rPr>
          <w:rFonts w:ascii="Cambria" w:hAnsi="Cambria"/>
          <w:bCs/>
        </w:rPr>
        <w:t>coût total</w:t>
      </w:r>
      <w:r w:rsidR="0016375C" w:rsidRPr="0016375C">
        <w:rPr>
          <w:rFonts w:ascii="Cambria" w:hAnsi="Cambria"/>
        </w:rPr>
        <w:t xml:space="preserve"> de la formation s’est élevée à</w:t>
      </w:r>
      <w:r w:rsidR="0016375C" w:rsidRPr="0016375C">
        <w:rPr>
          <w:rFonts w:ascii="Cambria" w:hAnsi="Cambria"/>
          <w:bCs/>
        </w:rPr>
        <w:t xml:space="preserve"> 15 500 000 Fcfp</w:t>
      </w:r>
      <w:r w:rsidR="0016375C" w:rsidRPr="0016375C">
        <w:rPr>
          <w:rFonts w:ascii="Cambria" w:hAnsi="Cambria"/>
        </w:rPr>
        <w:t>, financée par </w:t>
      </w:r>
      <w:r w:rsidR="0016375C" w:rsidRPr="0016375C">
        <w:rPr>
          <w:rFonts w:ascii="Cambria" w:hAnsi="Cambria"/>
          <w:bCs/>
        </w:rPr>
        <w:t>une subvention du Service du Tourisme et par l’IJSPF.</w:t>
      </w:r>
    </w:p>
    <w:p w14:paraId="1842CAD0" w14:textId="77777777" w:rsidR="00DB619E" w:rsidRPr="00DB619E" w:rsidRDefault="00DB619E" w:rsidP="00DB619E">
      <w:pPr>
        <w:rPr>
          <w:rFonts w:ascii="Cambria" w:hAnsi="Cambria"/>
          <w:b/>
          <w:lang w:val="fr-FR"/>
        </w:rPr>
      </w:pPr>
    </w:p>
    <w:p w14:paraId="1D4C0F57" w14:textId="77777777" w:rsidR="00CC5F41" w:rsidRDefault="00CC5F41" w:rsidP="007343CB">
      <w:pPr>
        <w:rPr>
          <w:rFonts w:ascii="Cambria" w:hAnsi="Cambria"/>
          <w:b/>
        </w:rPr>
      </w:pPr>
    </w:p>
    <w:p w14:paraId="5EB43EC4" w14:textId="77777777" w:rsidR="0016375C" w:rsidRDefault="0016375C" w:rsidP="007343CB">
      <w:pPr>
        <w:rPr>
          <w:rFonts w:ascii="Cambria" w:hAnsi="Cambria"/>
          <w:b/>
        </w:rPr>
      </w:pPr>
    </w:p>
    <w:p w14:paraId="43D8DA77" w14:textId="77777777" w:rsidR="0016375C" w:rsidRDefault="0016375C" w:rsidP="007343CB">
      <w:pPr>
        <w:rPr>
          <w:rFonts w:ascii="Cambria" w:hAnsi="Cambria"/>
          <w:b/>
        </w:rPr>
      </w:pPr>
    </w:p>
    <w:p w14:paraId="7141EB55" w14:textId="77777777" w:rsidR="0016375C" w:rsidRDefault="0016375C" w:rsidP="007343CB">
      <w:pPr>
        <w:rPr>
          <w:rFonts w:ascii="Cambria" w:hAnsi="Cambria"/>
          <w:b/>
        </w:rPr>
      </w:pPr>
    </w:p>
    <w:p w14:paraId="08EE0F7F" w14:textId="77777777" w:rsidR="0016375C" w:rsidRDefault="0016375C" w:rsidP="007343CB">
      <w:pPr>
        <w:rPr>
          <w:rFonts w:ascii="Cambria" w:hAnsi="Cambria"/>
          <w:b/>
        </w:rPr>
      </w:pPr>
    </w:p>
    <w:p w14:paraId="6BF855D7" w14:textId="6A451040" w:rsidR="007343CB" w:rsidRPr="007343CB" w:rsidRDefault="00761929" w:rsidP="007343CB">
      <w:pPr>
        <w:rPr>
          <w:rFonts w:ascii="Cambria" w:hAnsi="Cambria"/>
          <w:b/>
        </w:rPr>
      </w:pPr>
      <w:proofErr w:type="spellStart"/>
      <w:r>
        <w:rPr>
          <w:rFonts w:ascii="Cambria" w:hAnsi="Cambria"/>
          <w:b/>
        </w:rPr>
        <w:lastRenderedPageBreak/>
        <w:t>Soutien</w:t>
      </w:r>
      <w:proofErr w:type="spellEnd"/>
      <w:r>
        <w:rPr>
          <w:rFonts w:ascii="Cambria" w:hAnsi="Cambria"/>
          <w:b/>
        </w:rPr>
        <w:t xml:space="preserve"> </w:t>
      </w:r>
      <w:proofErr w:type="spellStart"/>
      <w:r w:rsidR="00CC5F41">
        <w:rPr>
          <w:rFonts w:ascii="Cambria" w:hAnsi="Cambria"/>
          <w:b/>
        </w:rPr>
        <w:t>au</w:t>
      </w:r>
      <w:proofErr w:type="spellEnd"/>
      <w:r w:rsidR="007343CB" w:rsidRPr="007343CB">
        <w:rPr>
          <w:rFonts w:ascii="Cambria" w:hAnsi="Cambria"/>
          <w:b/>
        </w:rPr>
        <w:t xml:space="preserve"> CAGEST</w:t>
      </w:r>
    </w:p>
    <w:p w14:paraId="31021736" w14:textId="77777777" w:rsidR="007343CB" w:rsidRPr="007343CB" w:rsidRDefault="007343CB" w:rsidP="007343CB">
      <w:pPr>
        <w:pStyle w:val="Default"/>
        <w:rPr>
          <w:rFonts w:ascii="Cambria" w:hAnsi="Cambria"/>
        </w:rPr>
      </w:pPr>
    </w:p>
    <w:p w14:paraId="38414111" w14:textId="6FDFDA24" w:rsidR="007343CB" w:rsidRDefault="007343CB" w:rsidP="007343CB">
      <w:pPr>
        <w:pStyle w:val="Default"/>
        <w:jc w:val="both"/>
        <w:rPr>
          <w:rFonts w:ascii="Cambria" w:hAnsi="Cambria"/>
        </w:rPr>
      </w:pPr>
      <w:r w:rsidRPr="007343CB">
        <w:rPr>
          <w:rFonts w:ascii="Cambria" w:hAnsi="Cambria"/>
        </w:rPr>
        <w:t xml:space="preserve">Le CAGEST </w:t>
      </w:r>
      <w:r w:rsidR="00CC5F41">
        <w:rPr>
          <w:rFonts w:ascii="Cambria" w:hAnsi="Cambria"/>
        </w:rPr>
        <w:t xml:space="preserve">(centre d’accompagnement en gestion) </w:t>
      </w:r>
      <w:r w:rsidRPr="007343CB">
        <w:rPr>
          <w:rFonts w:ascii="Cambria" w:hAnsi="Cambria"/>
        </w:rPr>
        <w:t xml:space="preserve">est une association </w:t>
      </w:r>
      <w:r w:rsidR="00761929">
        <w:rPr>
          <w:rFonts w:ascii="Cambria" w:hAnsi="Cambria"/>
        </w:rPr>
        <w:t>à</w:t>
      </w:r>
      <w:r w:rsidRPr="007343CB">
        <w:rPr>
          <w:rFonts w:ascii="Cambria" w:hAnsi="Cambria"/>
        </w:rPr>
        <w:t xml:space="preserve"> but non lucratif qui a démarr</w:t>
      </w:r>
      <w:r>
        <w:rPr>
          <w:rFonts w:ascii="Cambria" w:hAnsi="Cambria"/>
        </w:rPr>
        <w:t>é son activité le 11 août 2011.</w:t>
      </w:r>
    </w:p>
    <w:p w14:paraId="56647F87" w14:textId="77777777" w:rsidR="00CC5F41" w:rsidRDefault="00CC5F41" w:rsidP="007343CB">
      <w:pPr>
        <w:pStyle w:val="Default"/>
        <w:jc w:val="both"/>
        <w:rPr>
          <w:rFonts w:ascii="Cambria" w:hAnsi="Cambria"/>
        </w:rPr>
      </w:pPr>
    </w:p>
    <w:p w14:paraId="3A6A09D5" w14:textId="25545207" w:rsidR="007343CB" w:rsidRDefault="007343CB" w:rsidP="007343CB">
      <w:pPr>
        <w:pStyle w:val="Default"/>
        <w:jc w:val="both"/>
        <w:rPr>
          <w:rFonts w:ascii="Cambria" w:hAnsi="Cambria"/>
        </w:rPr>
      </w:pPr>
      <w:r w:rsidRPr="007343CB">
        <w:rPr>
          <w:rFonts w:ascii="Cambria" w:hAnsi="Cambria"/>
        </w:rPr>
        <w:t>Destiné exclusivement aux petites entreprises</w:t>
      </w:r>
      <w:r w:rsidR="00CC5F41">
        <w:rPr>
          <w:rFonts w:ascii="Cambria" w:hAnsi="Cambria"/>
        </w:rPr>
        <w:t>,</w:t>
      </w:r>
      <w:r w:rsidRPr="007343CB">
        <w:rPr>
          <w:rFonts w:ascii="Cambria" w:hAnsi="Cambria"/>
        </w:rPr>
        <w:t xml:space="preserve"> l</w:t>
      </w:r>
      <w:r w:rsidR="00CC5F41">
        <w:rPr>
          <w:rFonts w:ascii="Cambria" w:hAnsi="Cambria"/>
        </w:rPr>
        <w:t>e</w:t>
      </w:r>
      <w:r w:rsidRPr="007343CB">
        <w:rPr>
          <w:rFonts w:ascii="Cambria" w:hAnsi="Cambria"/>
        </w:rPr>
        <w:t xml:space="preserve"> CAGEST se positionne avant tout comme un centre d’accompagnement opérationnel basé sur le principe de l’apprentissage, avec un accompagnement et des outils de gestion prag</w:t>
      </w:r>
      <w:r>
        <w:rPr>
          <w:rFonts w:ascii="Cambria" w:hAnsi="Cambria"/>
        </w:rPr>
        <w:t>matiques et des tarifs adaptés.</w:t>
      </w:r>
    </w:p>
    <w:p w14:paraId="156DE4D1" w14:textId="77777777" w:rsidR="007343CB" w:rsidRPr="007343CB" w:rsidRDefault="007343CB" w:rsidP="007343CB">
      <w:pPr>
        <w:pStyle w:val="Default"/>
        <w:jc w:val="both"/>
        <w:rPr>
          <w:rFonts w:ascii="Cambria" w:hAnsi="Cambria"/>
        </w:rPr>
      </w:pPr>
    </w:p>
    <w:p w14:paraId="1108165C" w14:textId="58F78AB2" w:rsidR="007343CB" w:rsidRDefault="007343CB" w:rsidP="007343CB">
      <w:pPr>
        <w:pStyle w:val="Default"/>
        <w:jc w:val="both"/>
        <w:rPr>
          <w:rFonts w:ascii="Cambria" w:hAnsi="Cambria"/>
        </w:rPr>
      </w:pPr>
      <w:r w:rsidRPr="007343CB">
        <w:rPr>
          <w:rFonts w:ascii="Cambria" w:hAnsi="Cambria"/>
        </w:rPr>
        <w:t xml:space="preserve">Le CAGEST n’est ni un centre de formation, car aucune formation académique en comptabilité générale n’est proposée, ni un cabinet comptable, car </w:t>
      </w:r>
      <w:r w:rsidR="00CC5F41">
        <w:rPr>
          <w:rFonts w:ascii="Cambria" w:hAnsi="Cambria"/>
        </w:rPr>
        <w:t>c</w:t>
      </w:r>
      <w:r w:rsidRPr="007343CB">
        <w:rPr>
          <w:rFonts w:ascii="Cambria" w:hAnsi="Cambria"/>
        </w:rPr>
        <w:t>e sont les chefs d’entreprise eux même qui effectuent les saisies et le</w:t>
      </w:r>
      <w:r>
        <w:rPr>
          <w:rFonts w:ascii="Cambria" w:hAnsi="Cambria"/>
        </w:rPr>
        <w:t>s contrôles de gestion d’usage.</w:t>
      </w:r>
    </w:p>
    <w:p w14:paraId="46323BCE" w14:textId="77777777" w:rsidR="007343CB" w:rsidRPr="007343CB" w:rsidRDefault="007343CB" w:rsidP="007343CB">
      <w:pPr>
        <w:pStyle w:val="Default"/>
        <w:jc w:val="both"/>
        <w:rPr>
          <w:rFonts w:ascii="Cambria" w:hAnsi="Cambria"/>
        </w:rPr>
      </w:pPr>
    </w:p>
    <w:p w14:paraId="7E4E8310" w14:textId="2A7DB2D0" w:rsidR="007343CB" w:rsidRDefault="007343CB" w:rsidP="007343CB">
      <w:pPr>
        <w:pStyle w:val="Default"/>
        <w:jc w:val="both"/>
        <w:rPr>
          <w:rFonts w:ascii="Cambria" w:hAnsi="Cambria"/>
        </w:rPr>
      </w:pPr>
      <w:r w:rsidRPr="007343CB">
        <w:rPr>
          <w:rFonts w:ascii="Cambria" w:hAnsi="Cambria"/>
        </w:rPr>
        <w:t xml:space="preserve">L’objectif principal du CAGEST est d’apporter des outils de gestion simplifiés tel que MA COMPTE TPE et </w:t>
      </w:r>
      <w:hyperlink r:id="rId10" w:history="1">
        <w:r w:rsidR="00CC5F41" w:rsidRPr="0032367C">
          <w:rPr>
            <w:rStyle w:val="Lienhypertexte"/>
            <w:rFonts w:ascii="Cambria" w:hAnsi="Cambria"/>
          </w:rPr>
          <w:t>www.solutionscagest.com</w:t>
        </w:r>
      </w:hyperlink>
      <w:r w:rsidRPr="007343CB">
        <w:rPr>
          <w:rFonts w:ascii="Cambria" w:hAnsi="Cambria"/>
        </w:rPr>
        <w:t xml:space="preserve"> et un accompagnement adapté et opérationnel, afin de permettre avant tout aux chefs d’entreprises de disposer rapidement des outils de gestion et d’une compétence minimum p</w:t>
      </w:r>
      <w:r>
        <w:rPr>
          <w:rFonts w:ascii="Cambria" w:hAnsi="Cambria"/>
        </w:rPr>
        <w:t>our bien gérer leur entreprise.</w:t>
      </w:r>
    </w:p>
    <w:p w14:paraId="7C51D1F7" w14:textId="77777777" w:rsidR="007343CB" w:rsidRPr="007343CB" w:rsidRDefault="007343CB" w:rsidP="007343CB">
      <w:pPr>
        <w:pStyle w:val="Default"/>
        <w:jc w:val="both"/>
        <w:rPr>
          <w:rFonts w:ascii="Cambria" w:hAnsi="Cambria"/>
        </w:rPr>
      </w:pPr>
    </w:p>
    <w:p w14:paraId="2506ED22" w14:textId="3DF3357D" w:rsidR="007343CB" w:rsidRDefault="007343CB" w:rsidP="007343CB">
      <w:pPr>
        <w:pStyle w:val="Default"/>
        <w:jc w:val="both"/>
        <w:rPr>
          <w:rFonts w:ascii="Cambria" w:hAnsi="Cambria"/>
        </w:rPr>
      </w:pPr>
      <w:r w:rsidRPr="007343CB">
        <w:rPr>
          <w:rFonts w:ascii="Cambria" w:hAnsi="Cambria"/>
        </w:rPr>
        <w:t>Le CAGEST est aujourd’hui la seule structure d’accompagnement opérationnel en gestion en Polynésie de cette nature, dédiée spécialement aux petites entreprises jusqu’alors livrées à elles-mêmes. Après quatre ans d’activité, on constate que le CAGEST joue un rôle également important en tant que structure intermédiaire qui facilite le rapprochement entre les petites entreprises et les professionnels de la comptabilité, ainsi que les organisme</w:t>
      </w:r>
      <w:r>
        <w:rPr>
          <w:rFonts w:ascii="Cambria" w:hAnsi="Cambria"/>
        </w:rPr>
        <w:t>s de formation.</w:t>
      </w:r>
    </w:p>
    <w:p w14:paraId="43C0B0AC" w14:textId="77777777" w:rsidR="007343CB" w:rsidRPr="007343CB" w:rsidRDefault="007343CB" w:rsidP="007343CB">
      <w:pPr>
        <w:pStyle w:val="Default"/>
        <w:jc w:val="both"/>
        <w:rPr>
          <w:rFonts w:ascii="Cambria" w:hAnsi="Cambria"/>
        </w:rPr>
      </w:pPr>
    </w:p>
    <w:p w14:paraId="18CC5811" w14:textId="1FE33C71" w:rsidR="007343CB" w:rsidRPr="00CC5F41" w:rsidRDefault="007343CB" w:rsidP="007343CB">
      <w:pPr>
        <w:jc w:val="both"/>
        <w:rPr>
          <w:rFonts w:ascii="Cambria" w:hAnsi="Cambria"/>
          <w:lang w:val="fr-FR"/>
        </w:rPr>
      </w:pPr>
      <w:r w:rsidRPr="00CC5F41">
        <w:rPr>
          <w:rFonts w:ascii="Cambria" w:hAnsi="Cambria"/>
          <w:lang w:val="fr-FR"/>
        </w:rPr>
        <w:t>En quatre ans</w:t>
      </w:r>
      <w:r w:rsidR="00CC5F41" w:rsidRPr="00CC5F41">
        <w:rPr>
          <w:rFonts w:ascii="Cambria" w:hAnsi="Cambria"/>
          <w:lang w:val="fr-FR"/>
        </w:rPr>
        <w:t>,</w:t>
      </w:r>
      <w:r w:rsidRPr="00CC5F41">
        <w:rPr>
          <w:rFonts w:ascii="Cambria" w:hAnsi="Cambria"/>
          <w:lang w:val="fr-FR"/>
        </w:rPr>
        <w:t xml:space="preserve"> le CAGEST a accueilli plus de 1</w:t>
      </w:r>
      <w:r w:rsidR="00CC5F41" w:rsidRPr="00CC5F41">
        <w:rPr>
          <w:rFonts w:ascii="Cambria" w:hAnsi="Cambria"/>
          <w:lang w:val="fr-FR"/>
        </w:rPr>
        <w:t xml:space="preserve"> </w:t>
      </w:r>
      <w:r w:rsidRPr="00CC5F41">
        <w:rPr>
          <w:rFonts w:ascii="Cambria" w:hAnsi="Cambria"/>
          <w:lang w:val="fr-FR"/>
        </w:rPr>
        <w:t>000 entreprises adhérentes, avec une moyenne de 300 adhérents actifs en continu.</w:t>
      </w:r>
      <w:r w:rsidR="00CC5F41" w:rsidRPr="00CC5F41">
        <w:rPr>
          <w:rFonts w:ascii="Cambria" w:hAnsi="Cambria"/>
          <w:lang w:val="fr-FR"/>
        </w:rPr>
        <w:t xml:space="preserve"> </w:t>
      </w:r>
      <w:r w:rsidRPr="00CC5F41">
        <w:rPr>
          <w:rFonts w:ascii="Cambria" w:hAnsi="Cambria"/>
          <w:lang w:val="fr-FR"/>
        </w:rPr>
        <w:t xml:space="preserve">Afin de soutenir la structure dans son développement et de lui permettre de faire face à la demande croissante des entreprises, le </w:t>
      </w:r>
      <w:r w:rsidR="00CC5F41" w:rsidRPr="00CC5F41">
        <w:rPr>
          <w:rFonts w:ascii="Cambria" w:hAnsi="Cambria"/>
          <w:lang w:val="fr-FR"/>
        </w:rPr>
        <w:t>C</w:t>
      </w:r>
      <w:r w:rsidRPr="00CC5F41">
        <w:rPr>
          <w:rFonts w:ascii="Cambria" w:hAnsi="Cambria"/>
          <w:lang w:val="fr-FR"/>
        </w:rPr>
        <w:t xml:space="preserve">onseil des ministres a, dans sa séance du 2 novembre, acté l’octroi d’une subvention de fonctionnement de 8 millions </w:t>
      </w:r>
      <w:proofErr w:type="spellStart"/>
      <w:r w:rsidR="00CC5F41" w:rsidRPr="00CC5F41">
        <w:rPr>
          <w:rFonts w:ascii="Cambria" w:hAnsi="Cambria"/>
          <w:lang w:val="fr-FR"/>
        </w:rPr>
        <w:t>Fcfp</w:t>
      </w:r>
      <w:proofErr w:type="spellEnd"/>
      <w:r w:rsidRPr="00CC5F41">
        <w:rPr>
          <w:rFonts w:ascii="Cambria" w:hAnsi="Cambria"/>
          <w:lang w:val="fr-FR"/>
        </w:rPr>
        <w:t xml:space="preserve">. </w:t>
      </w:r>
    </w:p>
    <w:p w14:paraId="3E50FC52" w14:textId="77777777" w:rsidR="008E4065" w:rsidRPr="007343CB" w:rsidRDefault="008E4065" w:rsidP="008E4065">
      <w:pPr>
        <w:pStyle w:val="-LettreSuiteORefPJGEDA"/>
        <w:ind w:left="0"/>
        <w:rPr>
          <w:rFonts w:ascii="Cambria" w:hAnsi="Cambria"/>
          <w:szCs w:val="24"/>
          <w:lang w:val="es-ES"/>
        </w:rPr>
      </w:pPr>
    </w:p>
    <w:p w14:paraId="43ECA43D" w14:textId="77777777" w:rsidR="008E4065" w:rsidRDefault="008E4065" w:rsidP="008E4065">
      <w:pPr>
        <w:pStyle w:val="-LettreSuiteORefPJGEDA"/>
        <w:ind w:left="0"/>
        <w:rPr>
          <w:rFonts w:ascii="Cambria" w:hAnsi="Cambria"/>
          <w:szCs w:val="24"/>
        </w:rPr>
      </w:pPr>
    </w:p>
    <w:p w14:paraId="2FD5391B" w14:textId="77777777" w:rsidR="0016375C" w:rsidRDefault="0016375C" w:rsidP="008E4065">
      <w:pPr>
        <w:pStyle w:val="-LettreSuiteORefPJGEDA"/>
        <w:ind w:left="0"/>
        <w:rPr>
          <w:rFonts w:ascii="Cambria" w:hAnsi="Cambria"/>
          <w:szCs w:val="24"/>
        </w:rPr>
      </w:pPr>
    </w:p>
    <w:p w14:paraId="6E4E0DD4" w14:textId="77777777" w:rsidR="00CC5F41" w:rsidRPr="00BC4E8E" w:rsidRDefault="00CC5F41" w:rsidP="00CC5F41">
      <w:pPr>
        <w:rPr>
          <w:rFonts w:ascii="Cambria" w:hAnsi="Cambria"/>
          <w:lang w:val="fr-FR"/>
        </w:rPr>
      </w:pPr>
      <w:r w:rsidRPr="00BC4E8E">
        <w:rPr>
          <w:rStyle w:val="lev"/>
          <w:rFonts w:ascii="Cambria" w:hAnsi="Cambria"/>
          <w:lang w:val="fr-FR"/>
        </w:rPr>
        <w:t>Subventions aux fédérations et associations sportives</w:t>
      </w:r>
    </w:p>
    <w:p w14:paraId="43757946" w14:textId="5795FF41" w:rsidR="00CC5F41" w:rsidRPr="00BC4E8E" w:rsidRDefault="00CC5F41" w:rsidP="00CC5F41">
      <w:pPr>
        <w:pStyle w:val="NormalWeb"/>
        <w:jc w:val="both"/>
        <w:rPr>
          <w:rFonts w:ascii="Cambria" w:eastAsiaTheme="minorHAnsi" w:hAnsi="Cambria"/>
        </w:rPr>
      </w:pPr>
      <w:r w:rsidRPr="00BC4E8E">
        <w:rPr>
          <w:rFonts w:ascii="Cambria" w:hAnsi="Cambria"/>
        </w:rPr>
        <w:t xml:space="preserve">Le ministère </w:t>
      </w:r>
      <w:r w:rsidR="00BC4E8E" w:rsidRPr="00BC4E8E">
        <w:rPr>
          <w:rFonts w:ascii="Cambria" w:hAnsi="Cambria"/>
        </w:rPr>
        <w:t xml:space="preserve">de l’Education, </w:t>
      </w:r>
      <w:r w:rsidRPr="00BC4E8E">
        <w:rPr>
          <w:rFonts w:ascii="Cambria" w:hAnsi="Cambria"/>
        </w:rPr>
        <w:t xml:space="preserve">en charge de la Jeunesse et </w:t>
      </w:r>
      <w:r w:rsidR="00BC4E8E" w:rsidRPr="00BC4E8E">
        <w:rPr>
          <w:rFonts w:ascii="Cambria" w:hAnsi="Cambria"/>
        </w:rPr>
        <w:t>des Sports</w:t>
      </w:r>
      <w:r w:rsidR="0016375C">
        <w:rPr>
          <w:rFonts w:ascii="Cambria" w:hAnsi="Cambria"/>
        </w:rPr>
        <w:t>, poursuit</w:t>
      </w:r>
      <w:r w:rsidR="00BC4E8E" w:rsidRPr="00BC4E8E">
        <w:rPr>
          <w:rFonts w:ascii="Cambria" w:hAnsi="Cambria"/>
        </w:rPr>
        <w:t xml:space="preserve"> son soutien</w:t>
      </w:r>
      <w:r w:rsidRPr="00BC4E8E">
        <w:rPr>
          <w:rFonts w:ascii="Cambria" w:hAnsi="Cambria"/>
        </w:rPr>
        <w:t xml:space="preserve"> en faveur des actions fédérales et des associations sportives et de jeunesse. Ces structures sont le relais du service public que le ministère met en œuvre et, à ce titre, pour des missions d’intérêt général, elles peuvent bénéficier d’une subvention publique pour leur fonctionnement et investissement. Cette subvention servira notamment à financer :</w:t>
      </w:r>
    </w:p>
    <w:p w14:paraId="0CBA44A1" w14:textId="77777777" w:rsidR="00CC5F41" w:rsidRPr="00BC4E8E" w:rsidRDefault="00CC5F41" w:rsidP="00CC5F41">
      <w:pPr>
        <w:pStyle w:val="NormalWeb"/>
        <w:jc w:val="both"/>
        <w:rPr>
          <w:rFonts w:ascii="Cambria" w:hAnsi="Cambria"/>
        </w:rPr>
      </w:pPr>
      <w:r w:rsidRPr="00BC4E8E">
        <w:rPr>
          <w:rFonts w:ascii="Cambria" w:hAnsi="Cambria"/>
        </w:rPr>
        <w:t>-       la mise en œuvre des actions de promotion de l’activité physique et sportive et des actions d’animation de jeunesse</w:t>
      </w:r>
    </w:p>
    <w:p w14:paraId="60E791EE" w14:textId="77777777" w:rsidR="00CC5F41" w:rsidRPr="00BC4E8E" w:rsidRDefault="00CC5F41" w:rsidP="00CC5F41">
      <w:pPr>
        <w:pStyle w:val="NormalWeb"/>
        <w:jc w:val="both"/>
        <w:rPr>
          <w:rFonts w:ascii="Cambria" w:hAnsi="Cambria"/>
        </w:rPr>
      </w:pPr>
      <w:r w:rsidRPr="00BC4E8E">
        <w:rPr>
          <w:rFonts w:ascii="Cambria" w:hAnsi="Cambria"/>
        </w:rPr>
        <w:t>-       la formation des cadres associatifs</w:t>
      </w:r>
    </w:p>
    <w:p w14:paraId="2ED62F34" w14:textId="77777777" w:rsidR="00CC5F41" w:rsidRPr="00BC4E8E" w:rsidRDefault="00CC5F41" w:rsidP="00CC5F41">
      <w:pPr>
        <w:pStyle w:val="NormalWeb"/>
        <w:jc w:val="both"/>
        <w:rPr>
          <w:rFonts w:ascii="Cambria" w:hAnsi="Cambria"/>
        </w:rPr>
      </w:pPr>
      <w:r w:rsidRPr="00BC4E8E">
        <w:rPr>
          <w:rFonts w:ascii="Cambria" w:hAnsi="Cambria"/>
        </w:rPr>
        <w:lastRenderedPageBreak/>
        <w:t>-       le perfectionnement des jeunes sportifs</w:t>
      </w:r>
    </w:p>
    <w:p w14:paraId="69DDAC43" w14:textId="77777777" w:rsidR="00CC5F41" w:rsidRPr="00BC4E8E" w:rsidRDefault="00CC5F41" w:rsidP="00CC5F41">
      <w:pPr>
        <w:pStyle w:val="NormalWeb"/>
        <w:jc w:val="both"/>
        <w:rPr>
          <w:rFonts w:ascii="Cambria" w:hAnsi="Cambria"/>
        </w:rPr>
      </w:pPr>
      <w:r w:rsidRPr="00BC4E8E">
        <w:rPr>
          <w:rFonts w:ascii="Cambria" w:hAnsi="Cambria"/>
        </w:rPr>
        <w:t>-       la participation de l’association aux actions d’éducation, d’intégration et de cohésion sociale</w:t>
      </w:r>
    </w:p>
    <w:p w14:paraId="78268664" w14:textId="77777777" w:rsidR="00CC5F41" w:rsidRPr="00BC4E8E" w:rsidRDefault="00CC5F41" w:rsidP="00CC5F41">
      <w:pPr>
        <w:pStyle w:val="NormalWeb"/>
        <w:jc w:val="both"/>
        <w:rPr>
          <w:rFonts w:ascii="Cambria" w:hAnsi="Cambria"/>
        </w:rPr>
      </w:pPr>
      <w:r w:rsidRPr="00BC4E8E">
        <w:rPr>
          <w:rFonts w:ascii="Cambria" w:hAnsi="Cambria"/>
        </w:rPr>
        <w:t>-       la pratique compétitive de tout niveau</w:t>
      </w:r>
    </w:p>
    <w:p w14:paraId="78FE946C" w14:textId="77777777" w:rsidR="00CC5F41" w:rsidRDefault="00CC5F41" w:rsidP="00CC5F41">
      <w:pPr>
        <w:jc w:val="both"/>
        <w:rPr>
          <w:rFonts w:ascii="Cambria" w:hAnsi="Cambria"/>
          <w:lang w:val="fr-FR"/>
        </w:rPr>
      </w:pPr>
    </w:p>
    <w:p w14:paraId="56246963" w14:textId="77777777" w:rsidR="00C8290A" w:rsidRDefault="00C8290A" w:rsidP="00CC5F41">
      <w:pPr>
        <w:jc w:val="both"/>
        <w:rPr>
          <w:rFonts w:ascii="Cambria" w:hAnsi="Cambria"/>
          <w:lang w:val="fr-FR"/>
        </w:rPr>
      </w:pPr>
    </w:p>
    <w:p w14:paraId="3BAF98B9" w14:textId="5D7B7A73" w:rsidR="00C8290A" w:rsidRPr="00C8290A" w:rsidRDefault="00C8290A" w:rsidP="00CC5F41">
      <w:pPr>
        <w:jc w:val="both"/>
        <w:rPr>
          <w:rFonts w:ascii="Cambria" w:hAnsi="Cambria"/>
          <w:b/>
          <w:lang w:val="fr-FR"/>
        </w:rPr>
      </w:pPr>
      <w:r>
        <w:rPr>
          <w:rFonts w:ascii="Cambria" w:hAnsi="Cambria"/>
          <w:b/>
          <w:lang w:val="fr-FR"/>
        </w:rPr>
        <w:t xml:space="preserve">Développement de la croisière : </w:t>
      </w:r>
      <w:proofErr w:type="spellStart"/>
      <w:r>
        <w:rPr>
          <w:rFonts w:ascii="Cambria" w:hAnsi="Cambria"/>
          <w:b/>
          <w:lang w:val="fr-FR"/>
        </w:rPr>
        <w:t>F</w:t>
      </w:r>
      <w:r w:rsidRPr="00C8290A">
        <w:rPr>
          <w:rFonts w:ascii="Cambria" w:hAnsi="Cambria"/>
          <w:b/>
          <w:lang w:val="fr-FR"/>
        </w:rPr>
        <w:t>akarava</w:t>
      </w:r>
      <w:proofErr w:type="spellEnd"/>
      <w:r w:rsidRPr="00C8290A">
        <w:rPr>
          <w:rFonts w:ascii="Cambria" w:hAnsi="Cambria"/>
          <w:b/>
          <w:lang w:val="fr-FR"/>
        </w:rPr>
        <w:t xml:space="preserve"> zone de pilotage maritime obligatoire</w:t>
      </w:r>
    </w:p>
    <w:p w14:paraId="5990FB3A" w14:textId="77777777" w:rsidR="00CC5F41" w:rsidRDefault="00CC5F41" w:rsidP="00CC5F41">
      <w:pPr>
        <w:jc w:val="both"/>
        <w:rPr>
          <w:rFonts w:ascii="Cambria" w:hAnsi="Cambria"/>
          <w:lang w:val="fr-FR"/>
        </w:rPr>
      </w:pPr>
    </w:p>
    <w:p w14:paraId="37FE7689" w14:textId="77777777" w:rsidR="00C8290A" w:rsidRPr="00C8290A" w:rsidRDefault="00C8290A" w:rsidP="00C8290A">
      <w:pPr>
        <w:jc w:val="both"/>
        <w:rPr>
          <w:rFonts w:ascii="Cambria" w:hAnsi="Cambria"/>
          <w:noProof/>
        </w:rPr>
      </w:pPr>
      <w:r w:rsidRPr="00C8290A">
        <w:rPr>
          <w:rFonts w:ascii="Cambria" w:hAnsi="Cambria"/>
          <w:noProof/>
        </w:rPr>
        <w:t>Le pilotage maritime est une assistance donnée au commandant d'un navire pour la conduite des navires à l’entrée, à la sortie et à l’intérieur des ports, rades et lagons de la Polynésie française où le pilotage est obligatoire Cette prestation est un service public assuré par des pilotes professionnels regroupés en station de pilotage.</w:t>
      </w:r>
    </w:p>
    <w:p w14:paraId="38163F9C" w14:textId="77777777" w:rsidR="00C8290A" w:rsidRPr="00C8290A" w:rsidRDefault="00C8290A" w:rsidP="00C8290A">
      <w:pPr>
        <w:jc w:val="both"/>
        <w:rPr>
          <w:rFonts w:ascii="Cambria" w:hAnsi="Cambria"/>
          <w:noProof/>
        </w:rPr>
      </w:pPr>
    </w:p>
    <w:p w14:paraId="48931558" w14:textId="77777777" w:rsidR="00C8290A" w:rsidRPr="00C8290A" w:rsidRDefault="00C8290A" w:rsidP="00C8290A">
      <w:pPr>
        <w:jc w:val="both"/>
        <w:rPr>
          <w:rFonts w:ascii="Cambria" w:hAnsi="Cambria"/>
          <w:noProof/>
        </w:rPr>
      </w:pPr>
      <w:r w:rsidRPr="00C8290A">
        <w:rPr>
          <w:rFonts w:ascii="Cambria" w:hAnsi="Cambria"/>
          <w:noProof/>
        </w:rPr>
        <w:t>Jusqu'à présent, les zones de pilotage obligatoire étaient constituées des ports, rades et lagons des îles de Tahiti, Moorea (îles du Vent), Huahine, Raiatea, Tahaa, Bora-Bora (îles Sous-le-Vent) et Rangiroa (Tuamotu).</w:t>
      </w:r>
    </w:p>
    <w:p w14:paraId="4DA6AA5C" w14:textId="77777777" w:rsidR="00C8290A" w:rsidRPr="00C8290A" w:rsidRDefault="00C8290A" w:rsidP="00C8290A">
      <w:pPr>
        <w:jc w:val="both"/>
        <w:rPr>
          <w:rFonts w:ascii="Cambria" w:hAnsi="Cambria"/>
          <w:noProof/>
        </w:rPr>
      </w:pPr>
    </w:p>
    <w:p w14:paraId="0DE259A7" w14:textId="77777777" w:rsidR="00C8290A" w:rsidRPr="00C8290A" w:rsidRDefault="00C8290A" w:rsidP="00C8290A">
      <w:pPr>
        <w:jc w:val="both"/>
        <w:rPr>
          <w:rFonts w:ascii="Cambria" w:hAnsi="Cambria"/>
          <w:noProof/>
        </w:rPr>
      </w:pPr>
      <w:r w:rsidRPr="00C8290A">
        <w:rPr>
          <w:rFonts w:ascii="Cambria" w:hAnsi="Cambria"/>
          <w:noProof/>
        </w:rPr>
        <w:t>L’atoll de Fakarava, classé par l’UNESCO en zone de réserve de la biosphère, est de plus en plus fréquenté par des paquebots de croisières en raison des caractéristiques de son milieu naturel remarquable.</w:t>
      </w:r>
    </w:p>
    <w:p w14:paraId="3F96010F" w14:textId="77777777" w:rsidR="00C8290A" w:rsidRPr="00C8290A" w:rsidRDefault="00C8290A" w:rsidP="00C8290A">
      <w:pPr>
        <w:jc w:val="both"/>
        <w:rPr>
          <w:rFonts w:ascii="Cambria" w:hAnsi="Cambria"/>
          <w:noProof/>
        </w:rPr>
      </w:pPr>
    </w:p>
    <w:p w14:paraId="78B3686C" w14:textId="77777777" w:rsidR="00C8290A" w:rsidRPr="00C8290A" w:rsidRDefault="00C8290A" w:rsidP="00C8290A">
      <w:pPr>
        <w:jc w:val="both"/>
        <w:rPr>
          <w:rFonts w:ascii="Cambria" w:hAnsi="Cambria"/>
          <w:noProof/>
        </w:rPr>
      </w:pPr>
      <w:r w:rsidRPr="00C8290A">
        <w:rPr>
          <w:rFonts w:ascii="Cambria" w:hAnsi="Cambria"/>
          <w:noProof/>
        </w:rPr>
        <w:t xml:space="preserve">De fait, les compagnies maritimes sollicitent la présence d’un pilote maritime à bord du navire afin que le commandant puisse bénéficier d’une assistance appropriée compte tenu des contraintes environnementales voire météorologiques, comme l'avait proposé la commission technique </w:t>
      </w:r>
      <w:r w:rsidRPr="00C8290A">
        <w:rPr>
          <w:rFonts w:ascii="Cambria" w:hAnsi="Cambria"/>
        </w:rPr>
        <w:t>de la "</w:t>
      </w:r>
      <w:proofErr w:type="spellStart"/>
      <w:r w:rsidRPr="00C8290A">
        <w:rPr>
          <w:rFonts w:ascii="Cambria" w:hAnsi="Cambria"/>
        </w:rPr>
        <w:t>station</w:t>
      </w:r>
      <w:proofErr w:type="spellEnd"/>
      <w:r w:rsidRPr="00C8290A">
        <w:rPr>
          <w:rFonts w:ascii="Cambria" w:hAnsi="Cambria"/>
        </w:rPr>
        <w:t xml:space="preserve"> de </w:t>
      </w:r>
      <w:proofErr w:type="spellStart"/>
      <w:r w:rsidRPr="00C8290A">
        <w:rPr>
          <w:rFonts w:ascii="Cambria" w:hAnsi="Cambria"/>
        </w:rPr>
        <w:t>pilotage</w:t>
      </w:r>
      <w:proofErr w:type="spellEnd"/>
      <w:r w:rsidRPr="00C8290A">
        <w:rPr>
          <w:rFonts w:ascii="Cambria" w:hAnsi="Cambria"/>
        </w:rPr>
        <w:t xml:space="preserve"> Te Ara </w:t>
      </w:r>
      <w:proofErr w:type="spellStart"/>
      <w:r w:rsidRPr="00C8290A">
        <w:rPr>
          <w:rFonts w:ascii="Cambria" w:hAnsi="Cambria"/>
        </w:rPr>
        <w:t>Tai</w:t>
      </w:r>
      <w:proofErr w:type="spellEnd"/>
      <w:r w:rsidRPr="00C8290A">
        <w:rPr>
          <w:rFonts w:ascii="Cambria" w:hAnsi="Cambria"/>
        </w:rPr>
        <w:t>"</w:t>
      </w:r>
      <w:r w:rsidRPr="00C8290A">
        <w:rPr>
          <w:rFonts w:ascii="Cambria" w:hAnsi="Cambria"/>
          <w:noProof/>
        </w:rPr>
        <w:t>.</w:t>
      </w:r>
    </w:p>
    <w:p w14:paraId="15B9FE7C" w14:textId="77777777" w:rsidR="00C8290A" w:rsidRPr="00C8290A" w:rsidRDefault="00C8290A" w:rsidP="00C8290A">
      <w:pPr>
        <w:jc w:val="both"/>
        <w:rPr>
          <w:rFonts w:ascii="Cambria" w:hAnsi="Cambria"/>
          <w:noProof/>
        </w:rPr>
      </w:pPr>
    </w:p>
    <w:p w14:paraId="1B648948" w14:textId="6E6910D0" w:rsidR="00C8290A" w:rsidRPr="00C8290A" w:rsidRDefault="00C8290A" w:rsidP="00C8290A">
      <w:pPr>
        <w:jc w:val="both"/>
        <w:rPr>
          <w:rFonts w:ascii="Cambria" w:hAnsi="Cambria"/>
          <w:noProof/>
        </w:rPr>
      </w:pPr>
      <w:r w:rsidRPr="00C8290A">
        <w:rPr>
          <w:rFonts w:ascii="Cambria" w:hAnsi="Cambria"/>
          <w:noProof/>
        </w:rPr>
        <w:t xml:space="preserve">Le </w:t>
      </w:r>
      <w:r>
        <w:rPr>
          <w:rFonts w:ascii="Cambria" w:hAnsi="Cambria"/>
          <w:noProof/>
        </w:rPr>
        <w:t>m</w:t>
      </w:r>
      <w:r w:rsidRPr="00C8290A">
        <w:rPr>
          <w:rFonts w:ascii="Cambria" w:hAnsi="Cambria"/>
          <w:noProof/>
        </w:rPr>
        <w:t>aire de Fakarava, informé du projet portant obligation de pilotage à Fakarava ainsi que de la création de zones dédiées pour les paquebots de croisière touchant cet atoll, a émis un avis favorable.</w:t>
      </w:r>
    </w:p>
    <w:p w14:paraId="7AF34567" w14:textId="77777777" w:rsidR="00C8290A" w:rsidRPr="00C8290A" w:rsidRDefault="00C8290A" w:rsidP="00C8290A">
      <w:pPr>
        <w:jc w:val="both"/>
        <w:rPr>
          <w:rFonts w:ascii="Cambria" w:hAnsi="Cambria"/>
          <w:noProof/>
        </w:rPr>
      </w:pPr>
    </w:p>
    <w:p w14:paraId="61BA6DBD" w14:textId="54979462" w:rsidR="00C8290A" w:rsidRPr="00C8290A" w:rsidRDefault="00C8290A" w:rsidP="00C8290A">
      <w:pPr>
        <w:jc w:val="both"/>
        <w:rPr>
          <w:rFonts w:ascii="Cambria" w:hAnsi="Cambria"/>
          <w:noProof/>
        </w:rPr>
      </w:pPr>
      <w:r w:rsidRPr="00C8290A">
        <w:rPr>
          <w:rFonts w:ascii="Cambria" w:hAnsi="Cambria"/>
          <w:noProof/>
        </w:rPr>
        <w:t xml:space="preserve">En conséquence, le </w:t>
      </w:r>
      <w:r>
        <w:rPr>
          <w:rFonts w:ascii="Cambria" w:hAnsi="Cambria"/>
          <w:noProof/>
        </w:rPr>
        <w:t>C</w:t>
      </w:r>
      <w:r w:rsidRPr="00C8290A">
        <w:rPr>
          <w:rFonts w:ascii="Cambria" w:hAnsi="Cambria"/>
          <w:noProof/>
        </w:rPr>
        <w:t xml:space="preserve">onseil des ministres a adopté une modification de l'arrêté </w:t>
      </w:r>
      <w:r w:rsidRPr="00C8290A">
        <w:rPr>
          <w:rFonts w:ascii="Cambria" w:hAnsi="Cambria"/>
          <w:bCs/>
        </w:rPr>
        <w:t xml:space="preserve">n° 962/CM du 12 </w:t>
      </w:r>
      <w:proofErr w:type="spellStart"/>
      <w:r w:rsidRPr="00C8290A">
        <w:rPr>
          <w:rFonts w:ascii="Cambria" w:hAnsi="Cambria"/>
          <w:bCs/>
        </w:rPr>
        <w:t>septembre</w:t>
      </w:r>
      <w:proofErr w:type="spellEnd"/>
      <w:r w:rsidRPr="00C8290A">
        <w:rPr>
          <w:rFonts w:ascii="Cambria" w:hAnsi="Cambria"/>
          <w:bCs/>
        </w:rPr>
        <w:t xml:space="preserve"> 1996 </w:t>
      </w:r>
      <w:proofErr w:type="spellStart"/>
      <w:r w:rsidRPr="00C8290A">
        <w:rPr>
          <w:rFonts w:ascii="Cambria" w:hAnsi="Cambria"/>
          <w:bCs/>
        </w:rPr>
        <w:t>modifié</w:t>
      </w:r>
      <w:proofErr w:type="spellEnd"/>
      <w:r w:rsidRPr="00C8290A">
        <w:rPr>
          <w:rFonts w:ascii="Cambria" w:hAnsi="Cambria"/>
          <w:bCs/>
        </w:rPr>
        <w:t xml:space="preserve"> </w:t>
      </w:r>
      <w:proofErr w:type="spellStart"/>
      <w:r w:rsidRPr="00C8290A">
        <w:rPr>
          <w:rFonts w:ascii="Cambria" w:hAnsi="Cambria"/>
          <w:bCs/>
        </w:rPr>
        <w:t>portant</w:t>
      </w:r>
      <w:proofErr w:type="spellEnd"/>
      <w:r w:rsidRPr="00C8290A">
        <w:rPr>
          <w:rFonts w:ascii="Cambria" w:hAnsi="Cambria"/>
          <w:bCs/>
        </w:rPr>
        <w:t xml:space="preserve"> </w:t>
      </w:r>
      <w:proofErr w:type="spellStart"/>
      <w:r w:rsidRPr="00C8290A">
        <w:rPr>
          <w:rFonts w:ascii="Cambria" w:hAnsi="Cambria"/>
          <w:bCs/>
        </w:rPr>
        <w:t>règlement</w:t>
      </w:r>
      <w:proofErr w:type="spellEnd"/>
      <w:r w:rsidRPr="00C8290A">
        <w:rPr>
          <w:rFonts w:ascii="Cambria" w:hAnsi="Cambria"/>
          <w:bCs/>
        </w:rPr>
        <w:t xml:space="preserve"> local de la « </w:t>
      </w:r>
      <w:proofErr w:type="spellStart"/>
      <w:r w:rsidRPr="00C8290A">
        <w:rPr>
          <w:rFonts w:ascii="Cambria" w:hAnsi="Cambria"/>
          <w:bCs/>
        </w:rPr>
        <w:t>station</w:t>
      </w:r>
      <w:proofErr w:type="spellEnd"/>
      <w:r w:rsidRPr="00C8290A">
        <w:rPr>
          <w:rFonts w:ascii="Cambria" w:hAnsi="Cambria"/>
          <w:bCs/>
        </w:rPr>
        <w:t xml:space="preserve"> de </w:t>
      </w:r>
      <w:proofErr w:type="spellStart"/>
      <w:r w:rsidRPr="00C8290A">
        <w:rPr>
          <w:rFonts w:ascii="Cambria" w:hAnsi="Cambria"/>
          <w:bCs/>
        </w:rPr>
        <w:t>pilotage</w:t>
      </w:r>
      <w:proofErr w:type="spellEnd"/>
      <w:r w:rsidRPr="00C8290A">
        <w:rPr>
          <w:rFonts w:ascii="Cambria" w:hAnsi="Cambria"/>
          <w:bCs/>
        </w:rPr>
        <w:t xml:space="preserve"> Te Ara </w:t>
      </w:r>
      <w:proofErr w:type="spellStart"/>
      <w:r w:rsidRPr="00C8290A">
        <w:rPr>
          <w:rFonts w:ascii="Cambria" w:hAnsi="Cambria"/>
          <w:bCs/>
        </w:rPr>
        <w:t>Tai</w:t>
      </w:r>
      <w:proofErr w:type="spellEnd"/>
      <w:r w:rsidRPr="00C8290A">
        <w:rPr>
          <w:rFonts w:ascii="Cambria" w:hAnsi="Cambria"/>
          <w:bCs/>
        </w:rPr>
        <w:t xml:space="preserve"> » de </w:t>
      </w:r>
      <w:proofErr w:type="spellStart"/>
      <w:r w:rsidRPr="00C8290A">
        <w:rPr>
          <w:rFonts w:ascii="Cambria" w:hAnsi="Cambria"/>
          <w:bCs/>
        </w:rPr>
        <w:t>telle</w:t>
      </w:r>
      <w:proofErr w:type="spellEnd"/>
      <w:r w:rsidRPr="00C8290A">
        <w:rPr>
          <w:rFonts w:ascii="Cambria" w:hAnsi="Cambria"/>
          <w:bCs/>
        </w:rPr>
        <w:t xml:space="preserve"> </w:t>
      </w:r>
      <w:proofErr w:type="spellStart"/>
      <w:r w:rsidRPr="00C8290A">
        <w:rPr>
          <w:rFonts w:ascii="Cambria" w:hAnsi="Cambria"/>
          <w:bCs/>
        </w:rPr>
        <w:t>sorte</w:t>
      </w:r>
      <w:proofErr w:type="spellEnd"/>
      <w:r w:rsidRPr="00C8290A">
        <w:rPr>
          <w:rFonts w:ascii="Cambria" w:hAnsi="Cambria"/>
          <w:noProof/>
        </w:rPr>
        <w:t xml:space="preserve"> que l’atoll de Fakarava soit reconnu réglementairement comme une zone de pilotage maritime obligatoire.</w:t>
      </w:r>
    </w:p>
    <w:p w14:paraId="4810C619" w14:textId="77777777" w:rsidR="00C8290A" w:rsidRPr="00C8290A" w:rsidRDefault="00C8290A" w:rsidP="00C8290A">
      <w:pPr>
        <w:jc w:val="both"/>
        <w:rPr>
          <w:rFonts w:ascii="Cambria" w:hAnsi="Cambria"/>
          <w:noProof/>
        </w:rPr>
      </w:pPr>
    </w:p>
    <w:p w14:paraId="468C9023" w14:textId="77777777" w:rsidR="00C8290A" w:rsidRPr="00C8290A" w:rsidRDefault="00C8290A" w:rsidP="00C8290A">
      <w:pPr>
        <w:jc w:val="both"/>
        <w:rPr>
          <w:rFonts w:ascii="Cambria" w:hAnsi="Cambria"/>
        </w:rPr>
      </w:pPr>
      <w:r w:rsidRPr="00C8290A">
        <w:rPr>
          <w:rFonts w:ascii="Cambria" w:hAnsi="Cambria"/>
          <w:noProof/>
        </w:rPr>
        <w:t>Cette mesure sera accompagnée par la création d’une zone de mouillage exclusive dédiée aux paquebots afin de limiter les mouillages anarchiques répétés de nature à porter atteinte aux fonds marins du lagon de Fakarava.</w:t>
      </w:r>
    </w:p>
    <w:p w14:paraId="6B928039" w14:textId="77777777" w:rsidR="00CC5F41" w:rsidRPr="00C8290A" w:rsidRDefault="00CC5F41" w:rsidP="008E4065">
      <w:pPr>
        <w:jc w:val="both"/>
        <w:rPr>
          <w:rFonts w:ascii="Cambria" w:hAnsi="Cambria"/>
          <w:b/>
          <w:color w:val="FF0000"/>
        </w:rPr>
      </w:pPr>
    </w:p>
    <w:p w14:paraId="19826D80" w14:textId="77777777" w:rsidR="00C8290A" w:rsidRDefault="00C8290A" w:rsidP="008E4065">
      <w:pPr>
        <w:jc w:val="both"/>
        <w:rPr>
          <w:rFonts w:ascii="Cambria" w:hAnsi="Cambria"/>
          <w:b/>
          <w:color w:val="FF0000"/>
        </w:rPr>
      </w:pPr>
    </w:p>
    <w:p w14:paraId="06F7AC0A" w14:textId="77777777" w:rsidR="008E4065" w:rsidRPr="00C8290A" w:rsidRDefault="008E4065" w:rsidP="008E4065">
      <w:pPr>
        <w:jc w:val="both"/>
        <w:rPr>
          <w:rFonts w:ascii="Cambria" w:hAnsi="Cambria"/>
          <w:b/>
          <w:lang w:val="fr-FR"/>
        </w:rPr>
      </w:pPr>
      <w:r w:rsidRPr="00C8290A">
        <w:rPr>
          <w:rFonts w:ascii="Cambria" w:hAnsi="Cambria"/>
          <w:b/>
          <w:lang w:val="fr-FR"/>
        </w:rPr>
        <w:t>Subvention en faveur de la Fédération tahitienne de natation</w:t>
      </w:r>
    </w:p>
    <w:p w14:paraId="7F592F36" w14:textId="77777777" w:rsidR="00CC5F41" w:rsidRPr="00C8290A" w:rsidRDefault="00CC5F41" w:rsidP="008E4065">
      <w:pPr>
        <w:jc w:val="both"/>
        <w:rPr>
          <w:rFonts w:ascii="Cambria" w:hAnsi="Cambria"/>
          <w:b/>
          <w:lang w:val="fr-FR"/>
        </w:rPr>
      </w:pPr>
    </w:p>
    <w:p w14:paraId="668FB613" w14:textId="4888907D" w:rsidR="008E4065" w:rsidRPr="00C8290A" w:rsidRDefault="008E4065" w:rsidP="008E4065">
      <w:pPr>
        <w:jc w:val="both"/>
        <w:rPr>
          <w:rFonts w:ascii="Cambria" w:hAnsi="Cambria"/>
          <w:lang w:val="fr-FR"/>
        </w:rPr>
      </w:pPr>
      <w:r w:rsidRPr="00C8290A">
        <w:rPr>
          <w:rFonts w:ascii="Cambria" w:hAnsi="Cambria"/>
          <w:lang w:val="fr-FR"/>
        </w:rPr>
        <w:t xml:space="preserve">Le </w:t>
      </w:r>
      <w:r w:rsidR="00C8290A">
        <w:rPr>
          <w:rFonts w:ascii="Cambria" w:hAnsi="Cambria"/>
          <w:lang w:val="fr-FR"/>
        </w:rPr>
        <w:t>C</w:t>
      </w:r>
      <w:r w:rsidRPr="00C8290A">
        <w:rPr>
          <w:rFonts w:ascii="Cambria" w:hAnsi="Cambria"/>
          <w:lang w:val="fr-FR"/>
        </w:rPr>
        <w:t xml:space="preserve">onseil des ministres s’est prononcé sur l’attribution d’une subvention en faveur de la Fédération tahitienne de natation d’un montant de 700 000 </w:t>
      </w:r>
      <w:proofErr w:type="spellStart"/>
      <w:r w:rsidRPr="00C8290A">
        <w:rPr>
          <w:rFonts w:ascii="Cambria" w:hAnsi="Cambria"/>
          <w:lang w:val="fr-FR"/>
        </w:rPr>
        <w:t>F</w:t>
      </w:r>
      <w:r w:rsidR="00C8290A">
        <w:rPr>
          <w:rFonts w:ascii="Cambria" w:hAnsi="Cambria"/>
          <w:lang w:val="fr-FR"/>
        </w:rPr>
        <w:t>cfp</w:t>
      </w:r>
      <w:proofErr w:type="spellEnd"/>
      <w:r w:rsidR="00C8290A">
        <w:rPr>
          <w:rFonts w:ascii="Cambria" w:hAnsi="Cambria"/>
          <w:lang w:val="fr-FR"/>
        </w:rPr>
        <w:t xml:space="preserve"> </w:t>
      </w:r>
      <w:r w:rsidRPr="00C8290A">
        <w:rPr>
          <w:rFonts w:ascii="Cambria" w:hAnsi="Cambria"/>
          <w:lang w:val="fr-FR"/>
        </w:rPr>
        <w:t xml:space="preserve">pour financer l’opération « Nagez, forme, santé – </w:t>
      </w:r>
      <w:proofErr w:type="spellStart"/>
      <w:r w:rsidRPr="00C8290A">
        <w:rPr>
          <w:rFonts w:ascii="Cambria" w:hAnsi="Cambria"/>
          <w:lang w:val="fr-FR"/>
        </w:rPr>
        <w:t>Aura’a</w:t>
      </w:r>
      <w:proofErr w:type="spellEnd"/>
      <w:r w:rsidRPr="00C8290A">
        <w:rPr>
          <w:rFonts w:ascii="Cambria" w:hAnsi="Cambria"/>
          <w:lang w:val="fr-FR"/>
        </w:rPr>
        <w:t xml:space="preserve"> </w:t>
      </w:r>
      <w:proofErr w:type="spellStart"/>
      <w:r w:rsidRPr="00C8290A">
        <w:rPr>
          <w:rFonts w:ascii="Cambria" w:hAnsi="Cambria"/>
          <w:lang w:val="fr-FR"/>
        </w:rPr>
        <w:t>no te</w:t>
      </w:r>
      <w:proofErr w:type="spellEnd"/>
      <w:r w:rsidRPr="00C8290A">
        <w:rPr>
          <w:rFonts w:ascii="Cambria" w:hAnsi="Cambria"/>
          <w:lang w:val="fr-FR"/>
        </w:rPr>
        <w:t xml:space="preserve"> </w:t>
      </w:r>
      <w:proofErr w:type="spellStart"/>
      <w:r w:rsidRPr="00C8290A">
        <w:rPr>
          <w:rFonts w:ascii="Cambria" w:hAnsi="Cambria"/>
          <w:lang w:val="fr-FR"/>
        </w:rPr>
        <w:t>ora</w:t>
      </w:r>
      <w:proofErr w:type="spellEnd"/>
      <w:r w:rsidRPr="00C8290A">
        <w:rPr>
          <w:rFonts w:ascii="Cambria" w:hAnsi="Cambria"/>
          <w:lang w:val="fr-FR"/>
        </w:rPr>
        <w:t> ».</w:t>
      </w:r>
    </w:p>
    <w:p w14:paraId="6D782CF7" w14:textId="77777777" w:rsidR="008E4065" w:rsidRPr="00C8290A" w:rsidRDefault="008E4065" w:rsidP="008E4065">
      <w:pPr>
        <w:jc w:val="both"/>
        <w:rPr>
          <w:rFonts w:ascii="Cambria" w:hAnsi="Cambria"/>
          <w:lang w:val="fr-FR"/>
        </w:rPr>
      </w:pPr>
    </w:p>
    <w:p w14:paraId="3248EAD1" w14:textId="4B1D1BE6" w:rsidR="008E4065" w:rsidRPr="00C8290A" w:rsidRDefault="008E4065" w:rsidP="008E4065">
      <w:pPr>
        <w:jc w:val="both"/>
        <w:rPr>
          <w:rFonts w:ascii="Cambria" w:hAnsi="Cambria"/>
          <w:lang w:val="fr-FR"/>
        </w:rPr>
      </w:pPr>
      <w:r w:rsidRPr="00C8290A">
        <w:rPr>
          <w:rFonts w:ascii="Cambria" w:hAnsi="Cambria"/>
          <w:lang w:val="fr-FR"/>
        </w:rPr>
        <w:lastRenderedPageBreak/>
        <w:t>Cette opération qui vise à favoriser la pratique de la natation auprès de personnes atteintes de pathologies chroniques telles que l’obésité ou le diabète, s’inscrit pleinement dans les objectifs du programme « Vie saine et poids santé »</w:t>
      </w:r>
      <w:r w:rsidR="00C8290A">
        <w:rPr>
          <w:rFonts w:ascii="Cambria" w:hAnsi="Cambria"/>
          <w:lang w:val="fr-FR"/>
        </w:rPr>
        <w:t xml:space="preserve"> </w:t>
      </w:r>
      <w:r w:rsidRPr="00C8290A">
        <w:rPr>
          <w:rFonts w:ascii="Cambria" w:hAnsi="Cambria"/>
          <w:lang w:val="fr-FR"/>
        </w:rPr>
        <w:t>me</w:t>
      </w:r>
      <w:r w:rsidR="00C8290A">
        <w:rPr>
          <w:rFonts w:ascii="Cambria" w:hAnsi="Cambria"/>
          <w:lang w:val="fr-FR"/>
        </w:rPr>
        <w:t>né par la Direction de la santé</w:t>
      </w:r>
      <w:r w:rsidRPr="00C8290A">
        <w:rPr>
          <w:rFonts w:ascii="Cambria" w:hAnsi="Cambria"/>
          <w:lang w:val="fr-FR"/>
        </w:rPr>
        <w:t>.</w:t>
      </w:r>
      <w:r w:rsidR="00C8290A">
        <w:rPr>
          <w:rFonts w:ascii="Cambria" w:hAnsi="Cambria"/>
          <w:lang w:val="fr-FR"/>
        </w:rPr>
        <w:t xml:space="preserve"> </w:t>
      </w:r>
      <w:r w:rsidRPr="00C8290A">
        <w:rPr>
          <w:rFonts w:ascii="Cambria" w:hAnsi="Cambria"/>
          <w:lang w:val="fr-FR"/>
        </w:rPr>
        <w:t xml:space="preserve">Elle est soutenue conjointement par le </w:t>
      </w:r>
      <w:r w:rsidR="00C8290A">
        <w:rPr>
          <w:rFonts w:ascii="Cambria" w:hAnsi="Cambria"/>
          <w:lang w:val="fr-FR"/>
        </w:rPr>
        <w:t>m</w:t>
      </w:r>
      <w:r w:rsidRPr="00C8290A">
        <w:rPr>
          <w:rFonts w:ascii="Cambria" w:hAnsi="Cambria"/>
          <w:lang w:val="fr-FR"/>
        </w:rPr>
        <w:t xml:space="preserve">inistère de la </w:t>
      </w:r>
      <w:r w:rsidR="00C8290A">
        <w:rPr>
          <w:rFonts w:ascii="Cambria" w:hAnsi="Cambria"/>
          <w:lang w:val="fr-FR"/>
        </w:rPr>
        <w:t>S</w:t>
      </w:r>
      <w:r w:rsidRPr="00C8290A">
        <w:rPr>
          <w:rFonts w:ascii="Cambria" w:hAnsi="Cambria"/>
          <w:lang w:val="fr-FR"/>
        </w:rPr>
        <w:t xml:space="preserve">anté et le </w:t>
      </w:r>
      <w:r w:rsidR="00C8290A">
        <w:rPr>
          <w:rFonts w:ascii="Cambria" w:hAnsi="Cambria"/>
          <w:lang w:val="fr-FR"/>
        </w:rPr>
        <w:t>m</w:t>
      </w:r>
      <w:r w:rsidRPr="00C8290A">
        <w:rPr>
          <w:rFonts w:ascii="Cambria" w:hAnsi="Cambria"/>
          <w:lang w:val="fr-FR"/>
        </w:rPr>
        <w:t xml:space="preserve">inistère  chargé des </w:t>
      </w:r>
      <w:r w:rsidR="00C8290A">
        <w:rPr>
          <w:rFonts w:ascii="Cambria" w:hAnsi="Cambria"/>
          <w:lang w:val="fr-FR"/>
        </w:rPr>
        <w:t>S</w:t>
      </w:r>
      <w:r w:rsidRPr="00C8290A">
        <w:rPr>
          <w:rFonts w:ascii="Cambria" w:hAnsi="Cambria"/>
          <w:lang w:val="fr-FR"/>
        </w:rPr>
        <w:t xml:space="preserve">ports. </w:t>
      </w:r>
    </w:p>
    <w:p w14:paraId="6B65D2EC" w14:textId="77777777" w:rsidR="008E4065" w:rsidRPr="00C8290A" w:rsidRDefault="008E4065" w:rsidP="008E4065">
      <w:pPr>
        <w:pStyle w:val="-LettreSuiteORefPJGEDA"/>
        <w:ind w:left="0"/>
        <w:rPr>
          <w:rFonts w:ascii="Cambria" w:hAnsi="Cambria"/>
          <w:szCs w:val="24"/>
        </w:rPr>
      </w:pPr>
    </w:p>
    <w:p w14:paraId="41135315" w14:textId="77777777" w:rsidR="00CC5F41" w:rsidRDefault="00CC5F41" w:rsidP="008E4065">
      <w:pPr>
        <w:pStyle w:val="-LettreSuiteORefPJGEDA"/>
        <w:ind w:left="0"/>
        <w:rPr>
          <w:rFonts w:ascii="Cambria" w:hAnsi="Cambria"/>
          <w:szCs w:val="24"/>
        </w:rPr>
      </w:pPr>
    </w:p>
    <w:p w14:paraId="3A82C497" w14:textId="77777777" w:rsidR="00C8290A" w:rsidRPr="00C8290A" w:rsidRDefault="00C8290A" w:rsidP="008E4065">
      <w:pPr>
        <w:pStyle w:val="-LettreSuiteORefPJGEDA"/>
        <w:ind w:left="0"/>
        <w:rPr>
          <w:rFonts w:ascii="Cambria" w:hAnsi="Cambria"/>
          <w:szCs w:val="24"/>
        </w:rPr>
      </w:pPr>
    </w:p>
    <w:p w14:paraId="50DA2EB6" w14:textId="1BFC214C" w:rsidR="00CC5F41" w:rsidRPr="00C8290A" w:rsidRDefault="008E4065" w:rsidP="008E4065">
      <w:pPr>
        <w:jc w:val="both"/>
        <w:rPr>
          <w:rFonts w:ascii="Cambria" w:hAnsi="Cambria"/>
          <w:b/>
          <w:lang w:val="fr-FR"/>
        </w:rPr>
      </w:pPr>
      <w:r w:rsidRPr="00C8290A">
        <w:rPr>
          <w:rFonts w:ascii="Cambria" w:hAnsi="Cambria"/>
          <w:b/>
          <w:lang w:val="fr-FR"/>
        </w:rPr>
        <w:t xml:space="preserve">Subvention en faveur du comité polynésien de la ligue nationale contre le </w:t>
      </w:r>
      <w:r w:rsidR="00CC5F41" w:rsidRPr="00C8290A">
        <w:rPr>
          <w:rFonts w:ascii="Cambria" w:hAnsi="Cambria"/>
          <w:b/>
          <w:lang w:val="fr-FR"/>
        </w:rPr>
        <w:t>c</w:t>
      </w:r>
      <w:r w:rsidR="00C8290A">
        <w:rPr>
          <w:rFonts w:ascii="Cambria" w:hAnsi="Cambria"/>
          <w:b/>
          <w:lang w:val="fr-FR"/>
        </w:rPr>
        <w:t>a</w:t>
      </w:r>
      <w:r w:rsidR="00CC5F41" w:rsidRPr="00C8290A">
        <w:rPr>
          <w:rFonts w:ascii="Cambria" w:hAnsi="Cambria"/>
          <w:b/>
          <w:lang w:val="fr-FR"/>
        </w:rPr>
        <w:t>ncer</w:t>
      </w:r>
    </w:p>
    <w:p w14:paraId="7707418D" w14:textId="5D3EEE3B" w:rsidR="008E4065" w:rsidRPr="00C8290A" w:rsidRDefault="008E4065" w:rsidP="008E4065">
      <w:pPr>
        <w:jc w:val="both"/>
        <w:rPr>
          <w:rFonts w:ascii="Cambria" w:hAnsi="Cambria"/>
          <w:b/>
          <w:lang w:val="fr-FR"/>
        </w:rPr>
      </w:pPr>
      <w:r w:rsidRPr="00C8290A">
        <w:rPr>
          <w:rFonts w:ascii="Cambria" w:hAnsi="Cambria"/>
          <w:b/>
          <w:lang w:val="fr-FR"/>
        </w:rPr>
        <w:t xml:space="preserve"> </w:t>
      </w:r>
    </w:p>
    <w:p w14:paraId="6C6AA493" w14:textId="1BAA32AA" w:rsidR="008E4065" w:rsidRPr="00C8290A" w:rsidRDefault="008E4065" w:rsidP="008E4065">
      <w:pPr>
        <w:jc w:val="both"/>
        <w:rPr>
          <w:rFonts w:ascii="Cambria" w:hAnsi="Cambria"/>
          <w:lang w:val="fr-FR"/>
        </w:rPr>
      </w:pPr>
      <w:r w:rsidRPr="00C8290A">
        <w:rPr>
          <w:rFonts w:ascii="Cambria" w:hAnsi="Cambria"/>
          <w:lang w:val="fr-FR"/>
        </w:rPr>
        <w:t xml:space="preserve">Le </w:t>
      </w:r>
      <w:r w:rsidR="00C8290A">
        <w:rPr>
          <w:rFonts w:ascii="Cambria" w:hAnsi="Cambria"/>
          <w:lang w:val="fr-FR"/>
        </w:rPr>
        <w:t>C</w:t>
      </w:r>
      <w:r w:rsidRPr="00C8290A">
        <w:rPr>
          <w:rFonts w:ascii="Cambria" w:hAnsi="Cambria"/>
          <w:lang w:val="fr-FR"/>
        </w:rPr>
        <w:t xml:space="preserve">onseil des ministres s’est prononcé sur l’attribution d’une subvention de fonctionnement en faveur du comité polynésien de la ligue nationale contre le cancer d’un montant de 1,5 millions </w:t>
      </w:r>
      <w:proofErr w:type="spellStart"/>
      <w:r w:rsidRPr="00C8290A">
        <w:rPr>
          <w:rFonts w:ascii="Cambria" w:hAnsi="Cambria"/>
          <w:lang w:val="fr-FR"/>
        </w:rPr>
        <w:t>F</w:t>
      </w:r>
      <w:r w:rsidR="00C8290A">
        <w:rPr>
          <w:rFonts w:ascii="Cambria" w:hAnsi="Cambria"/>
          <w:lang w:val="fr-FR"/>
        </w:rPr>
        <w:t>cfp</w:t>
      </w:r>
      <w:proofErr w:type="spellEnd"/>
      <w:r w:rsidRPr="00C8290A">
        <w:rPr>
          <w:rFonts w:ascii="Cambria" w:hAnsi="Cambria"/>
          <w:lang w:val="fr-FR"/>
        </w:rPr>
        <w:t>.</w:t>
      </w:r>
    </w:p>
    <w:p w14:paraId="71B1600F" w14:textId="77777777" w:rsidR="008E4065" w:rsidRPr="00C8290A" w:rsidRDefault="008E4065" w:rsidP="008E4065">
      <w:pPr>
        <w:jc w:val="both"/>
        <w:rPr>
          <w:rFonts w:ascii="Cambria" w:hAnsi="Cambria"/>
          <w:lang w:val="fr-FR"/>
        </w:rPr>
      </w:pPr>
    </w:p>
    <w:p w14:paraId="52387A09" w14:textId="789FA857" w:rsidR="008E4065" w:rsidRPr="00C8290A" w:rsidRDefault="008E4065" w:rsidP="008E4065">
      <w:pPr>
        <w:pStyle w:val="-LettreTexteGEDA"/>
        <w:spacing w:before="0"/>
        <w:ind w:firstLine="0"/>
        <w:rPr>
          <w:rFonts w:ascii="Cambria" w:hAnsi="Cambria" w:cstheme="minorHAnsi"/>
          <w:szCs w:val="24"/>
        </w:rPr>
      </w:pPr>
      <w:r w:rsidRPr="00C8290A">
        <w:rPr>
          <w:rFonts w:ascii="Cambria" w:hAnsi="Cambria" w:cstheme="minorHAnsi"/>
          <w:szCs w:val="24"/>
        </w:rPr>
        <w:t>Cette aide financière concrétise le soutien du Pays envers cette association qui contri</w:t>
      </w:r>
      <w:r w:rsidR="00C8290A">
        <w:rPr>
          <w:rFonts w:ascii="Cambria" w:hAnsi="Cambria" w:cstheme="minorHAnsi"/>
          <w:szCs w:val="24"/>
        </w:rPr>
        <w:t xml:space="preserve">bue à la lutte contre le cancer </w:t>
      </w:r>
      <w:r w:rsidRPr="00C8290A">
        <w:rPr>
          <w:rFonts w:ascii="Cambria" w:hAnsi="Cambria" w:cstheme="minorHAnsi"/>
          <w:szCs w:val="24"/>
        </w:rPr>
        <w:t xml:space="preserve">de par ses actions de sensibilisation et d’information auprès d’un large public. </w:t>
      </w:r>
    </w:p>
    <w:p w14:paraId="5BAE94FE" w14:textId="77777777" w:rsidR="008E4065" w:rsidRPr="00C8290A" w:rsidRDefault="008E4065" w:rsidP="008E4065">
      <w:pPr>
        <w:pStyle w:val="-LettreTexteGEDA"/>
        <w:spacing w:before="0"/>
        <w:ind w:firstLine="0"/>
        <w:rPr>
          <w:rFonts w:ascii="Cambria" w:hAnsi="Cambria" w:cstheme="minorHAnsi"/>
          <w:szCs w:val="24"/>
        </w:rPr>
      </w:pPr>
    </w:p>
    <w:p w14:paraId="1D672246" w14:textId="77777777" w:rsidR="00CC5F41" w:rsidRDefault="00CC5F41" w:rsidP="008E4065">
      <w:pPr>
        <w:pStyle w:val="-LettreTexteGEDA"/>
        <w:spacing w:before="0"/>
        <w:ind w:firstLine="0"/>
        <w:rPr>
          <w:rFonts w:ascii="Cambria" w:hAnsi="Cambria" w:cstheme="minorHAnsi"/>
          <w:szCs w:val="24"/>
        </w:rPr>
      </w:pPr>
    </w:p>
    <w:p w14:paraId="2009FEDA" w14:textId="77777777" w:rsidR="00C8290A" w:rsidRPr="00C8290A" w:rsidRDefault="00C8290A" w:rsidP="008E4065">
      <w:pPr>
        <w:pStyle w:val="-LettreTexteGEDA"/>
        <w:spacing w:before="0"/>
        <w:ind w:firstLine="0"/>
        <w:rPr>
          <w:rFonts w:ascii="Cambria" w:hAnsi="Cambria" w:cstheme="minorHAnsi"/>
          <w:szCs w:val="24"/>
        </w:rPr>
      </w:pPr>
    </w:p>
    <w:p w14:paraId="5396B96D" w14:textId="77777777" w:rsidR="008E4065" w:rsidRPr="00C8290A" w:rsidRDefault="008E4065" w:rsidP="008E4065">
      <w:pPr>
        <w:jc w:val="both"/>
        <w:rPr>
          <w:rFonts w:ascii="Cambria" w:hAnsi="Cambria"/>
          <w:b/>
          <w:lang w:val="fr-FR"/>
        </w:rPr>
      </w:pPr>
      <w:r w:rsidRPr="00C8290A">
        <w:rPr>
          <w:rFonts w:ascii="Cambria" w:hAnsi="Cambria"/>
          <w:b/>
          <w:lang w:val="fr-FR"/>
        </w:rPr>
        <w:t>Subvention en faveur de l’Association des diabétiques et obèses de Polynésie française</w:t>
      </w:r>
    </w:p>
    <w:p w14:paraId="189AA283" w14:textId="77777777" w:rsidR="00CC5F41" w:rsidRPr="00C8290A" w:rsidRDefault="00CC5F41" w:rsidP="008E4065">
      <w:pPr>
        <w:jc w:val="both"/>
        <w:rPr>
          <w:rFonts w:ascii="Cambria" w:hAnsi="Cambria"/>
          <w:b/>
          <w:lang w:val="fr-FR"/>
        </w:rPr>
      </w:pPr>
    </w:p>
    <w:p w14:paraId="58546CAD" w14:textId="737B0957" w:rsidR="008E4065" w:rsidRPr="00C8290A" w:rsidRDefault="008E4065" w:rsidP="008E4065">
      <w:pPr>
        <w:jc w:val="both"/>
        <w:rPr>
          <w:rFonts w:ascii="Cambria" w:hAnsi="Cambria"/>
          <w:lang w:val="fr-FR"/>
        </w:rPr>
      </w:pPr>
      <w:r w:rsidRPr="00C8290A">
        <w:rPr>
          <w:rFonts w:ascii="Cambria" w:hAnsi="Cambria"/>
          <w:lang w:val="fr-FR"/>
        </w:rPr>
        <w:t xml:space="preserve">Le conseil des ministres s’est prononcé sur l’attribution d’une subvention en faveur l’Association des diabétiques et obèses de Polynésie française d’un montant de 1 million </w:t>
      </w:r>
      <w:proofErr w:type="spellStart"/>
      <w:r w:rsidRPr="00C8290A">
        <w:rPr>
          <w:rFonts w:ascii="Cambria" w:hAnsi="Cambria"/>
          <w:lang w:val="fr-FR"/>
        </w:rPr>
        <w:t>F</w:t>
      </w:r>
      <w:r w:rsidR="00C8290A">
        <w:rPr>
          <w:rFonts w:ascii="Cambria" w:hAnsi="Cambria"/>
          <w:lang w:val="fr-FR"/>
        </w:rPr>
        <w:t>cfp</w:t>
      </w:r>
      <w:proofErr w:type="spellEnd"/>
      <w:r w:rsidRPr="00C8290A">
        <w:rPr>
          <w:rFonts w:ascii="Cambria" w:hAnsi="Cambria"/>
          <w:lang w:val="fr-FR"/>
        </w:rPr>
        <w:t>.</w:t>
      </w:r>
    </w:p>
    <w:p w14:paraId="5588BA23" w14:textId="77777777" w:rsidR="008E4065" w:rsidRPr="00C8290A" w:rsidRDefault="008E4065" w:rsidP="008E4065">
      <w:pPr>
        <w:jc w:val="both"/>
        <w:rPr>
          <w:rFonts w:ascii="Cambria" w:hAnsi="Cambria"/>
          <w:lang w:val="fr-FR"/>
        </w:rPr>
      </w:pPr>
    </w:p>
    <w:p w14:paraId="39DA2022" w14:textId="08645651" w:rsidR="008E4065" w:rsidRPr="00C8290A" w:rsidRDefault="008E4065" w:rsidP="008E4065">
      <w:pPr>
        <w:pStyle w:val="-LettreTexteGEDA"/>
        <w:spacing w:before="0"/>
        <w:ind w:firstLine="0"/>
        <w:rPr>
          <w:rFonts w:ascii="Cambria" w:hAnsi="Cambria" w:cstheme="minorHAnsi"/>
          <w:szCs w:val="24"/>
        </w:rPr>
      </w:pPr>
      <w:r w:rsidRPr="00C8290A">
        <w:rPr>
          <w:rFonts w:ascii="Cambria" w:hAnsi="Cambria" w:cstheme="minorHAnsi"/>
          <w:szCs w:val="24"/>
        </w:rPr>
        <w:t>Cette aide financière permettra à l’ADOPF de financer les actions de proximité qu’elle mène dans les quartiers, collèges, supermarchés de Tahiti et de Moorea afin de sensibiliser la population à la prévention d</w:t>
      </w:r>
      <w:r w:rsidR="00C8290A">
        <w:rPr>
          <w:rFonts w:ascii="Cambria" w:hAnsi="Cambria" w:cstheme="minorHAnsi"/>
          <w:szCs w:val="24"/>
        </w:rPr>
        <w:t>u diabète et de l’obésité</w:t>
      </w:r>
      <w:r w:rsidRPr="00C8290A">
        <w:rPr>
          <w:rFonts w:ascii="Cambria" w:hAnsi="Cambria" w:cstheme="minorHAnsi"/>
          <w:szCs w:val="24"/>
        </w:rPr>
        <w:t xml:space="preserve">. </w:t>
      </w:r>
    </w:p>
    <w:p w14:paraId="000F98CA" w14:textId="77777777" w:rsidR="008E4065" w:rsidRPr="00C8290A" w:rsidRDefault="008E4065" w:rsidP="008E4065">
      <w:pPr>
        <w:pStyle w:val="-LettreTexteGEDA"/>
        <w:spacing w:before="0"/>
        <w:ind w:firstLine="0"/>
        <w:rPr>
          <w:rFonts w:ascii="Cambria" w:hAnsi="Cambria" w:cstheme="minorHAnsi"/>
          <w:szCs w:val="24"/>
        </w:rPr>
      </w:pPr>
    </w:p>
    <w:p w14:paraId="28DFF6DA" w14:textId="77777777" w:rsidR="00911DFA" w:rsidRDefault="00911DFA" w:rsidP="00911DFA">
      <w:pPr>
        <w:pStyle w:val="-LettreObjetGEDA"/>
        <w:tabs>
          <w:tab w:val="left" w:pos="709"/>
        </w:tabs>
        <w:rPr>
          <w:rFonts w:ascii="Cambria" w:hAnsi="Cambria"/>
          <w:b/>
          <w:szCs w:val="24"/>
        </w:rPr>
      </w:pPr>
    </w:p>
    <w:p w14:paraId="45B16F99" w14:textId="77777777" w:rsidR="00911DFA" w:rsidRPr="00911DFA" w:rsidRDefault="00911DFA" w:rsidP="00911DFA">
      <w:pPr>
        <w:pStyle w:val="-LettreObjetGEDA"/>
        <w:tabs>
          <w:tab w:val="left" w:pos="709"/>
        </w:tabs>
        <w:rPr>
          <w:rFonts w:ascii="Cambria" w:hAnsi="Cambria"/>
          <w:b/>
          <w:noProof w:val="0"/>
        </w:rPr>
      </w:pPr>
      <w:r w:rsidRPr="00911DFA">
        <w:rPr>
          <w:rFonts w:ascii="Cambria" w:hAnsi="Cambria"/>
          <w:b/>
          <w:szCs w:val="24"/>
        </w:rPr>
        <w:t>Mobilisation pour la COP21 « Porinetia : faisons entendre notre voix !»</w:t>
      </w:r>
    </w:p>
    <w:p w14:paraId="4478B4E8" w14:textId="77777777" w:rsidR="00911DFA" w:rsidRDefault="00911DFA" w:rsidP="00911DFA">
      <w:pPr>
        <w:spacing w:before="360"/>
        <w:jc w:val="both"/>
        <w:rPr>
          <w:rFonts w:ascii="Cambria" w:hAnsi="Cambria"/>
          <w:lang w:val="fr-FR"/>
        </w:rPr>
      </w:pPr>
      <w:r>
        <w:rPr>
          <w:rFonts w:ascii="Cambria" w:hAnsi="Cambria"/>
          <w:lang w:val="fr-FR"/>
        </w:rPr>
        <w:t>Dans le cadre de la 21</w:t>
      </w:r>
      <w:r w:rsidRPr="00911DFA">
        <w:rPr>
          <w:rFonts w:ascii="Cambria" w:hAnsi="Cambria"/>
          <w:vertAlign w:val="superscript"/>
          <w:lang w:val="fr-FR"/>
        </w:rPr>
        <w:t>ème</w:t>
      </w:r>
      <w:r w:rsidRPr="00911DFA">
        <w:rPr>
          <w:rFonts w:ascii="Cambria" w:hAnsi="Cambria"/>
          <w:lang w:val="fr-FR"/>
        </w:rPr>
        <w:t xml:space="preserve"> conférence internationale relative à la convention cadre des Nations Unies sur les chang</w:t>
      </w:r>
      <w:r>
        <w:rPr>
          <w:rFonts w:ascii="Cambria" w:hAnsi="Cambria"/>
          <w:lang w:val="fr-FR"/>
        </w:rPr>
        <w:t>ements climatiques (COP21),</w:t>
      </w:r>
      <w:r w:rsidRPr="00911DFA">
        <w:rPr>
          <w:rFonts w:ascii="Cambria" w:hAnsi="Cambria"/>
          <w:lang w:val="fr-FR"/>
        </w:rPr>
        <w:t xml:space="preserve"> à Paris</w:t>
      </w:r>
      <w:r>
        <w:rPr>
          <w:rFonts w:ascii="Cambria" w:hAnsi="Cambria"/>
          <w:lang w:val="fr-FR"/>
        </w:rPr>
        <w:t>,</w:t>
      </w:r>
      <w:r w:rsidRPr="00911DFA">
        <w:rPr>
          <w:rFonts w:ascii="Cambria" w:hAnsi="Cambria"/>
          <w:lang w:val="fr-FR"/>
        </w:rPr>
        <w:t xml:space="preserve"> du 30 novembre au 11 décembre 2015, le « Comité COP21 » souhaite organiser une manifestation culturelle et environnementale. </w:t>
      </w:r>
    </w:p>
    <w:p w14:paraId="0A581168" w14:textId="57D64D72" w:rsidR="00761929" w:rsidRPr="00911DFA" w:rsidRDefault="00911DFA" w:rsidP="00911DFA">
      <w:pPr>
        <w:spacing w:before="360"/>
        <w:jc w:val="both"/>
        <w:rPr>
          <w:rFonts w:ascii="Cambria" w:hAnsi="Cambria"/>
          <w:lang w:val="fr-FR"/>
        </w:rPr>
      </w:pPr>
      <w:r w:rsidRPr="00911DFA">
        <w:rPr>
          <w:rFonts w:ascii="Cambria" w:hAnsi="Cambria"/>
          <w:lang w:val="fr-FR"/>
        </w:rPr>
        <w:t>Cette opération, baptisée « </w:t>
      </w:r>
      <w:proofErr w:type="spellStart"/>
      <w:r w:rsidRPr="00911DFA">
        <w:rPr>
          <w:rFonts w:ascii="Cambria" w:hAnsi="Cambria"/>
          <w:lang w:val="fr-FR"/>
        </w:rPr>
        <w:t>Porinetia</w:t>
      </w:r>
      <w:proofErr w:type="spellEnd"/>
      <w:r w:rsidRPr="00911DFA">
        <w:rPr>
          <w:rFonts w:ascii="Cambria" w:hAnsi="Cambria"/>
          <w:lang w:val="fr-FR"/>
        </w:rPr>
        <w:t> : faisons entendre notre voix !</w:t>
      </w:r>
      <w:r>
        <w:rPr>
          <w:rFonts w:ascii="Cambria" w:hAnsi="Cambria"/>
          <w:lang w:val="fr-FR"/>
        </w:rPr>
        <w:t xml:space="preserve"> </w:t>
      </w:r>
      <w:r w:rsidRPr="00911DFA">
        <w:rPr>
          <w:rFonts w:ascii="Cambria" w:hAnsi="Cambria"/>
          <w:lang w:val="fr-FR"/>
        </w:rPr>
        <w:t xml:space="preserve">» a pour objectif de sensibiliser la population au changement climatique et aux enjeux de </w:t>
      </w:r>
      <w:r>
        <w:rPr>
          <w:rFonts w:ascii="Cambria" w:hAnsi="Cambria"/>
          <w:lang w:val="fr-FR"/>
        </w:rPr>
        <w:t xml:space="preserve">la COP 21 et de la mobiliser le </w:t>
      </w:r>
      <w:r w:rsidRPr="00911DFA">
        <w:rPr>
          <w:rFonts w:ascii="Cambria" w:hAnsi="Cambria"/>
          <w:lang w:val="fr-FR"/>
        </w:rPr>
        <w:t>29 novembre 2015. Cette démarche s’inscrit dans la mouvance des « marches pour la planète » qui seront organisées dans le monde par la société civile pour sensibiliser les pouvoirs publics aux enjeux du réchauffement climatique. Une conférence de presse sera organisée le jeudi 5 novembre à 9</w:t>
      </w:r>
      <w:r>
        <w:rPr>
          <w:rFonts w:ascii="Cambria" w:hAnsi="Cambria"/>
          <w:lang w:val="fr-FR"/>
        </w:rPr>
        <w:t xml:space="preserve"> </w:t>
      </w:r>
      <w:r w:rsidRPr="00911DFA">
        <w:rPr>
          <w:rFonts w:ascii="Cambria" w:hAnsi="Cambria"/>
          <w:lang w:val="fr-FR"/>
        </w:rPr>
        <w:t>h dans les jardins de Paofai par les organisateurs pour présenter l</w:t>
      </w:r>
      <w:r>
        <w:rPr>
          <w:rFonts w:ascii="Cambria" w:hAnsi="Cambria"/>
          <w:lang w:val="fr-FR"/>
        </w:rPr>
        <w:t xml:space="preserve">a manifestation, ses objectifs </w:t>
      </w:r>
      <w:r w:rsidRPr="00911DFA">
        <w:rPr>
          <w:rFonts w:ascii="Cambria" w:hAnsi="Cambria"/>
          <w:lang w:val="fr-FR"/>
        </w:rPr>
        <w:t>et son déroulement.</w:t>
      </w:r>
    </w:p>
    <w:p w14:paraId="4957BE58" w14:textId="77777777" w:rsidR="00911DFA" w:rsidRPr="00911DFA" w:rsidRDefault="00911DFA" w:rsidP="00911DFA">
      <w:pPr>
        <w:pStyle w:val="-LettreSuiteORefPJGEDA"/>
        <w:rPr>
          <w:rFonts w:ascii="Cambria" w:hAnsi="Cambria"/>
        </w:rPr>
      </w:pPr>
    </w:p>
    <w:p w14:paraId="27666E26" w14:textId="77777777" w:rsidR="00911DFA" w:rsidRPr="00911DFA" w:rsidRDefault="00911DFA" w:rsidP="00911DFA">
      <w:pPr>
        <w:pStyle w:val="-LettreSuiteORefPJGEDA"/>
        <w:rPr>
          <w:rFonts w:ascii="Cambria" w:hAnsi="Cambria"/>
        </w:rPr>
      </w:pPr>
    </w:p>
    <w:p w14:paraId="4F240B46" w14:textId="77777777" w:rsidR="00911DFA" w:rsidRPr="00911DFA" w:rsidRDefault="00911DFA" w:rsidP="00911DFA">
      <w:pPr>
        <w:pStyle w:val="-LettreObjetGEDA"/>
        <w:tabs>
          <w:tab w:val="left" w:pos="709"/>
        </w:tabs>
        <w:spacing w:after="360"/>
        <w:rPr>
          <w:rFonts w:ascii="Cambria" w:hAnsi="Cambria"/>
          <w:b/>
        </w:rPr>
      </w:pPr>
      <w:r w:rsidRPr="00911DFA">
        <w:rPr>
          <w:rFonts w:ascii="Cambria" w:hAnsi="Cambria"/>
          <w:b/>
        </w:rPr>
        <w:t>Candidature du Paysage culturel de Taputapuātea</w:t>
      </w:r>
    </w:p>
    <w:p w14:paraId="5C9FB57B" w14:textId="4D0A39A1" w:rsidR="00911DFA" w:rsidRPr="00911DFA" w:rsidRDefault="00911DFA" w:rsidP="00911DFA">
      <w:pPr>
        <w:jc w:val="both"/>
        <w:rPr>
          <w:rFonts w:ascii="Cambria" w:hAnsi="Cambria"/>
          <w:lang w:val="fr-FR"/>
        </w:rPr>
      </w:pPr>
      <w:r>
        <w:rPr>
          <w:rFonts w:ascii="Cambria" w:hAnsi="Cambria"/>
          <w:lang w:val="fr-FR"/>
        </w:rPr>
        <w:t>L</w:t>
      </w:r>
      <w:r w:rsidRPr="00911DFA">
        <w:rPr>
          <w:rFonts w:ascii="Cambria" w:hAnsi="Cambria"/>
          <w:lang w:val="fr-FR"/>
        </w:rPr>
        <w:t xml:space="preserve">e dossier de candidature du paysage culturel de </w:t>
      </w:r>
      <w:proofErr w:type="spellStart"/>
      <w:r w:rsidRPr="00911DFA">
        <w:rPr>
          <w:rFonts w:ascii="Cambria" w:hAnsi="Cambria"/>
          <w:lang w:val="fr-FR"/>
        </w:rPr>
        <w:t>Taputapuātea</w:t>
      </w:r>
      <w:proofErr w:type="spellEnd"/>
      <w:r w:rsidRPr="00911DFA">
        <w:rPr>
          <w:rFonts w:ascii="Cambria" w:hAnsi="Cambria"/>
          <w:lang w:val="fr-FR"/>
        </w:rPr>
        <w:t xml:space="preserve"> au Patrimoine mondial a fait l’objet d’un dépôt au </w:t>
      </w:r>
      <w:r>
        <w:rPr>
          <w:rFonts w:ascii="Cambria" w:hAnsi="Cambria"/>
          <w:lang w:val="fr-FR"/>
        </w:rPr>
        <w:t>m</w:t>
      </w:r>
      <w:r w:rsidRPr="00911DFA">
        <w:rPr>
          <w:rFonts w:ascii="Cambria" w:hAnsi="Cambria"/>
          <w:lang w:val="fr-FR"/>
        </w:rPr>
        <w:t xml:space="preserve">inistère de la Culture à Paris le 28 septembre </w:t>
      </w:r>
      <w:r>
        <w:rPr>
          <w:rFonts w:ascii="Cambria" w:hAnsi="Cambria"/>
          <w:lang w:val="fr-FR"/>
        </w:rPr>
        <w:t>dernier</w:t>
      </w:r>
      <w:r w:rsidRPr="00911DFA">
        <w:rPr>
          <w:rFonts w:ascii="Cambria" w:hAnsi="Cambria"/>
          <w:lang w:val="fr-FR"/>
        </w:rPr>
        <w:t>.</w:t>
      </w:r>
      <w:r>
        <w:rPr>
          <w:rFonts w:ascii="Cambria" w:hAnsi="Cambria"/>
          <w:lang w:val="fr-FR"/>
        </w:rPr>
        <w:t xml:space="preserve"> </w:t>
      </w:r>
      <w:r w:rsidRPr="00911DFA">
        <w:rPr>
          <w:rFonts w:ascii="Cambria" w:hAnsi="Cambria"/>
          <w:lang w:val="fr-FR"/>
        </w:rPr>
        <w:t>Il a été examiné par les rapporteurs du Comité National des Biens Français (CNBF) qui, outre des recommandations techniques de détail, ont fait le retour suivant : « </w:t>
      </w:r>
      <w:r w:rsidRPr="00911DFA">
        <w:rPr>
          <w:rFonts w:ascii="Cambria" w:hAnsi="Cambria"/>
          <w:szCs w:val="28"/>
          <w:lang w:val="fr-FR"/>
        </w:rPr>
        <w:t xml:space="preserve"> </w:t>
      </w:r>
      <w:r w:rsidRPr="00911DFA">
        <w:rPr>
          <w:rFonts w:ascii="Cambria" w:hAnsi="Cambria"/>
          <w:i/>
          <w:szCs w:val="28"/>
          <w:lang w:val="fr-FR"/>
        </w:rPr>
        <w:t>le travail abattu depuis le mois de juin est colossal et remarquable. Le dossier, nonobstant les parties manquantes, tient bien la route. Il est très approfondi et argumenté, y compris dans les parties qui</w:t>
      </w:r>
      <w:r>
        <w:rPr>
          <w:rFonts w:ascii="Cambria" w:hAnsi="Cambria"/>
          <w:i/>
          <w:szCs w:val="28"/>
          <w:lang w:val="fr-FR"/>
        </w:rPr>
        <w:t xml:space="preserve"> étaient auparavant déficientes</w:t>
      </w:r>
      <w:r w:rsidRPr="00911DFA">
        <w:rPr>
          <w:rFonts w:ascii="Cambria" w:hAnsi="Cambria"/>
          <w:i/>
          <w:szCs w:val="28"/>
          <w:lang w:val="fr-FR"/>
        </w:rPr>
        <w:t> </w:t>
      </w:r>
      <w:r w:rsidRPr="00911DFA">
        <w:rPr>
          <w:rFonts w:ascii="Cambria" w:hAnsi="Cambria"/>
          <w:szCs w:val="28"/>
          <w:lang w:val="fr-FR"/>
        </w:rPr>
        <w:t xml:space="preserve">». </w:t>
      </w:r>
    </w:p>
    <w:p w14:paraId="1C51A0F2" w14:textId="77777777" w:rsidR="00911DFA" w:rsidRDefault="00911DFA" w:rsidP="00911DFA">
      <w:pPr>
        <w:spacing w:before="120"/>
        <w:jc w:val="both"/>
        <w:rPr>
          <w:rFonts w:ascii="Cambria" w:hAnsi="Cambria"/>
          <w:lang w:val="fr-FR"/>
        </w:rPr>
      </w:pPr>
    </w:p>
    <w:p w14:paraId="76021283" w14:textId="5CD09E9A" w:rsidR="00911DFA" w:rsidRDefault="00911DFA" w:rsidP="00911DFA">
      <w:pPr>
        <w:spacing w:before="120"/>
        <w:jc w:val="both"/>
        <w:rPr>
          <w:rFonts w:ascii="Cambria" w:hAnsi="Cambria"/>
          <w:lang w:val="fr-FR"/>
        </w:rPr>
      </w:pPr>
      <w:r w:rsidRPr="00911DFA">
        <w:rPr>
          <w:rFonts w:ascii="Cambria" w:hAnsi="Cambria"/>
          <w:lang w:val="fr-FR"/>
        </w:rPr>
        <w:t xml:space="preserve">Le dossier a été remis par l’Ambassadeur de France permanent à l’UNESCO le 30 septembre en « pré-dépôt ». L’UNESCO procède actuellement à un examen de forme et devrait fournir à la Polynésie française des recommandations courant novembre 2015. </w:t>
      </w:r>
      <w:r>
        <w:rPr>
          <w:rFonts w:ascii="Cambria" w:hAnsi="Cambria"/>
          <w:lang w:val="fr-FR"/>
        </w:rPr>
        <w:t>Le dossier</w:t>
      </w:r>
      <w:r w:rsidRPr="00911DFA">
        <w:rPr>
          <w:rFonts w:ascii="Cambria" w:hAnsi="Cambria"/>
          <w:lang w:val="fr-FR"/>
        </w:rPr>
        <w:t xml:space="preserve"> va faire l’objet d’un travail de correction et de complément </w:t>
      </w:r>
      <w:r>
        <w:rPr>
          <w:rFonts w:ascii="Cambria" w:hAnsi="Cambria"/>
          <w:lang w:val="fr-FR"/>
        </w:rPr>
        <w:t>dès le mois de</w:t>
      </w:r>
      <w:r w:rsidRPr="00911DFA">
        <w:rPr>
          <w:rFonts w:ascii="Cambria" w:hAnsi="Cambria"/>
          <w:lang w:val="fr-FR"/>
        </w:rPr>
        <w:t xml:space="preserve"> novembre </w:t>
      </w:r>
      <w:r>
        <w:rPr>
          <w:rFonts w:ascii="Cambria" w:hAnsi="Cambria"/>
          <w:lang w:val="fr-FR"/>
        </w:rPr>
        <w:t>également</w:t>
      </w:r>
      <w:r w:rsidRPr="00911DFA">
        <w:rPr>
          <w:rFonts w:ascii="Cambria" w:hAnsi="Cambria"/>
          <w:lang w:val="fr-FR"/>
        </w:rPr>
        <w:t xml:space="preserve">. Différents experts et agents du Service de la Culture et du patrimoine (SCP) seront mobilisés pour </w:t>
      </w:r>
      <w:r>
        <w:rPr>
          <w:rFonts w:ascii="Cambria" w:hAnsi="Cambria"/>
          <w:lang w:val="fr-FR"/>
        </w:rPr>
        <w:t xml:space="preserve">une </w:t>
      </w:r>
      <w:r w:rsidRPr="00911DFA">
        <w:rPr>
          <w:rFonts w:ascii="Cambria" w:hAnsi="Cambria"/>
          <w:lang w:val="fr-FR"/>
        </w:rPr>
        <w:t xml:space="preserve">relecture et </w:t>
      </w:r>
      <w:r>
        <w:rPr>
          <w:rFonts w:ascii="Cambria" w:hAnsi="Cambria"/>
          <w:lang w:val="fr-FR"/>
        </w:rPr>
        <w:t xml:space="preserve">un </w:t>
      </w:r>
      <w:r w:rsidRPr="00911DFA">
        <w:rPr>
          <w:rFonts w:ascii="Cambria" w:hAnsi="Cambria"/>
          <w:lang w:val="fr-FR"/>
        </w:rPr>
        <w:t xml:space="preserve">travail critique. Le dépôt à l’UNESCO de l’ensemble du dossier doit être finalisé avant le 30 janvier 2016 par l’Ambassadeur de France permanent à l’UNESCO. </w:t>
      </w:r>
    </w:p>
    <w:p w14:paraId="4A6168D7" w14:textId="77777777" w:rsidR="00911DFA" w:rsidRPr="00911DFA" w:rsidRDefault="00911DFA" w:rsidP="00911DFA">
      <w:pPr>
        <w:spacing w:before="120"/>
        <w:jc w:val="both"/>
        <w:rPr>
          <w:rFonts w:ascii="Cambria" w:hAnsi="Cambria"/>
          <w:lang w:val="fr-FR"/>
        </w:rPr>
      </w:pPr>
    </w:p>
    <w:p w14:paraId="488D1BD5" w14:textId="77777777" w:rsidR="00911DFA" w:rsidRPr="00911DFA" w:rsidRDefault="00911DFA" w:rsidP="00911DFA">
      <w:pPr>
        <w:pStyle w:val="ListParagraph1"/>
        <w:spacing w:before="120" w:after="0"/>
        <w:ind w:left="0"/>
        <w:contextualSpacing w:val="0"/>
        <w:jc w:val="both"/>
      </w:pPr>
      <w:r w:rsidRPr="00911DFA">
        <w:t>Le dossier de candidature comprendra plusieurs volumes :</w:t>
      </w:r>
    </w:p>
    <w:p w14:paraId="687197F6" w14:textId="77777777" w:rsidR="00911DFA" w:rsidRP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Une synthèse analytique (ainsi qu’un « </w:t>
      </w:r>
      <w:proofErr w:type="spellStart"/>
      <w:r w:rsidRPr="00911DFA">
        <w:t>Executive</w:t>
      </w:r>
      <w:proofErr w:type="spellEnd"/>
      <w:r w:rsidRPr="00911DFA">
        <w:t xml:space="preserve"> </w:t>
      </w:r>
      <w:proofErr w:type="spellStart"/>
      <w:r w:rsidRPr="00911DFA">
        <w:t>Summary</w:t>
      </w:r>
      <w:proofErr w:type="spellEnd"/>
      <w:r w:rsidRPr="00911DFA">
        <w:t> » en anglais) ;</w:t>
      </w:r>
    </w:p>
    <w:p w14:paraId="68DFB38C" w14:textId="77777777" w:rsidR="00911DFA" w:rsidRP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Un document de présentation de la « communauté » qui a porté la constitution du dossier et qui le présente à l’UNESCO ;</w:t>
      </w:r>
    </w:p>
    <w:p w14:paraId="68F7F360" w14:textId="125BF5F8" w:rsidR="00911DFA" w:rsidRP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 xml:space="preserve">Le </w:t>
      </w:r>
      <w:r>
        <w:t>d</w:t>
      </w:r>
      <w:r w:rsidRPr="00911DFA">
        <w:t>ossier de candidature au format imposé par le Patrimoine Mondial ;</w:t>
      </w:r>
    </w:p>
    <w:p w14:paraId="0B408AD6" w14:textId="77777777" w:rsidR="00911DFA" w:rsidRP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Un document d’annexes (textes réglementaires, inventaires, etc.) ;</w:t>
      </w:r>
    </w:p>
    <w:p w14:paraId="461AE8DE" w14:textId="77777777" w:rsidR="00911DFA" w:rsidRP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 xml:space="preserve">Le plan de gestion du paysage culturel de </w:t>
      </w:r>
      <w:proofErr w:type="spellStart"/>
      <w:r w:rsidRPr="00911DFA">
        <w:t>Taputapuātea</w:t>
      </w:r>
      <w:proofErr w:type="spellEnd"/>
      <w:r w:rsidRPr="00911DFA">
        <w:t> ;</w:t>
      </w:r>
    </w:p>
    <w:p w14:paraId="11645E2C" w14:textId="77777777" w:rsidR="00911DFA" w:rsidRDefault="00911DFA" w:rsidP="00911DFA">
      <w:pPr>
        <w:pStyle w:val="ListParagraph1"/>
        <w:numPr>
          <w:ilvl w:val="0"/>
          <w:numId w:val="30"/>
        </w:numPr>
        <w:tabs>
          <w:tab w:val="clear" w:pos="1211"/>
          <w:tab w:val="num" w:pos="1134"/>
        </w:tabs>
        <w:spacing w:before="80" w:after="0"/>
        <w:ind w:left="1135" w:hanging="284"/>
        <w:contextualSpacing w:val="0"/>
        <w:jc w:val="both"/>
      </w:pPr>
      <w:r w:rsidRPr="00911DFA">
        <w:t>Un atlas au format A3 comprenant plus de 22 planches cartographiques.</w:t>
      </w:r>
    </w:p>
    <w:p w14:paraId="6CF7EF80" w14:textId="77777777" w:rsidR="00911DFA" w:rsidRPr="00911DFA" w:rsidRDefault="00911DFA" w:rsidP="00911DFA">
      <w:pPr>
        <w:pStyle w:val="ListParagraph1"/>
        <w:spacing w:before="80" w:after="0"/>
        <w:ind w:left="1135"/>
        <w:contextualSpacing w:val="0"/>
        <w:jc w:val="both"/>
      </w:pPr>
    </w:p>
    <w:p w14:paraId="527D8970" w14:textId="767EC327" w:rsidR="00911DFA" w:rsidRDefault="00911DFA" w:rsidP="00911DFA">
      <w:pPr>
        <w:spacing w:before="120"/>
        <w:jc w:val="both"/>
        <w:rPr>
          <w:rFonts w:ascii="Cambria" w:hAnsi="Cambria"/>
          <w:lang w:val="fr-FR"/>
        </w:rPr>
      </w:pPr>
      <w:r w:rsidRPr="00911DFA">
        <w:rPr>
          <w:rFonts w:ascii="Cambria" w:hAnsi="Cambria"/>
          <w:lang w:val="fr-FR"/>
        </w:rPr>
        <w:t xml:space="preserve">En 2016, la mise en œuvre opérationnelle du plan de gestion et des actions majeures devra être enclenchée au plus vite afin de pouvoir démontrer la capacité opérationnelle de gestion du bien lorsque l’expert de l’ICOMOS mandaté par l’UNESCO viendra sur site pour évaluer le dossier au mois de septembre ou </w:t>
      </w:r>
      <w:r>
        <w:rPr>
          <w:rFonts w:ascii="Cambria" w:hAnsi="Cambria"/>
          <w:lang w:val="fr-FR"/>
        </w:rPr>
        <w:t>d’octobre.</w:t>
      </w:r>
    </w:p>
    <w:p w14:paraId="7811B4E9" w14:textId="77777777" w:rsidR="00911DFA" w:rsidRDefault="00911DFA" w:rsidP="00911DFA">
      <w:pPr>
        <w:spacing w:before="120"/>
        <w:jc w:val="both"/>
        <w:rPr>
          <w:rFonts w:ascii="Cambria" w:hAnsi="Cambria"/>
          <w:lang w:val="fr-FR"/>
        </w:rPr>
      </w:pPr>
    </w:p>
    <w:p w14:paraId="350E6428" w14:textId="77777777" w:rsidR="00911DFA" w:rsidRDefault="00911DFA" w:rsidP="00911DFA">
      <w:pPr>
        <w:spacing w:before="120"/>
        <w:jc w:val="both"/>
        <w:rPr>
          <w:rFonts w:ascii="Cambria" w:hAnsi="Cambria"/>
          <w:lang w:val="fr-FR"/>
        </w:rPr>
      </w:pPr>
      <w:r w:rsidRPr="00911DFA">
        <w:rPr>
          <w:rFonts w:ascii="Cambria" w:hAnsi="Cambria"/>
          <w:lang w:val="fr-FR"/>
        </w:rPr>
        <w:t>Parmi les actions majeures, on peut retenir :</w:t>
      </w:r>
    </w:p>
    <w:p w14:paraId="5A5657B0" w14:textId="77777777" w:rsidR="00911DFA" w:rsidRPr="00911DFA" w:rsidRDefault="00911DFA" w:rsidP="00911DFA">
      <w:pPr>
        <w:spacing w:before="120"/>
        <w:jc w:val="both"/>
        <w:rPr>
          <w:rFonts w:ascii="Cambria" w:hAnsi="Cambria"/>
          <w:lang w:val="fr-FR"/>
        </w:rPr>
      </w:pPr>
    </w:p>
    <w:p w14:paraId="04251D8A" w14:textId="77777777" w:rsidR="00911DFA" w:rsidRPr="00911DFA" w:rsidRDefault="00911DFA" w:rsidP="00911DFA">
      <w:pPr>
        <w:numPr>
          <w:ilvl w:val="0"/>
          <w:numId w:val="31"/>
        </w:numPr>
        <w:tabs>
          <w:tab w:val="clear" w:pos="1961"/>
          <w:tab w:val="num" w:pos="1134"/>
        </w:tabs>
        <w:spacing w:before="80"/>
        <w:ind w:left="1135" w:hanging="284"/>
        <w:jc w:val="both"/>
        <w:rPr>
          <w:rFonts w:ascii="Cambria" w:hAnsi="Cambria"/>
          <w:lang w:val="fr-FR"/>
        </w:rPr>
      </w:pPr>
      <w:r w:rsidRPr="00911DFA">
        <w:rPr>
          <w:rFonts w:ascii="Cambria" w:hAnsi="Cambria"/>
          <w:lang w:val="fr-FR"/>
        </w:rPr>
        <w:t>la mise en œuvre du comité de gestion renouvelé selon une nouvelle gouvernance plus opérationnelle et plus localisée ;</w:t>
      </w:r>
    </w:p>
    <w:p w14:paraId="1EEAE3CB" w14:textId="77777777" w:rsidR="00911DFA" w:rsidRPr="00911DFA" w:rsidRDefault="00911DFA" w:rsidP="00911DFA">
      <w:pPr>
        <w:numPr>
          <w:ilvl w:val="0"/>
          <w:numId w:val="31"/>
        </w:numPr>
        <w:tabs>
          <w:tab w:val="clear" w:pos="1961"/>
          <w:tab w:val="num" w:pos="1134"/>
        </w:tabs>
        <w:spacing w:before="80"/>
        <w:ind w:left="1135" w:hanging="284"/>
        <w:jc w:val="both"/>
        <w:rPr>
          <w:rFonts w:ascii="Cambria" w:hAnsi="Cambria"/>
          <w:lang w:val="fr-FR"/>
        </w:rPr>
      </w:pPr>
      <w:r w:rsidRPr="00911DFA">
        <w:rPr>
          <w:rFonts w:ascii="Cambria" w:hAnsi="Cambria"/>
          <w:lang w:val="fr-FR"/>
        </w:rPr>
        <w:t>le lancement de la procédure administrative (SAU) pour la création de la zone de site protégé prévu par le plan de gestion ;</w:t>
      </w:r>
    </w:p>
    <w:p w14:paraId="3431A01D" w14:textId="77777777" w:rsidR="00911DFA" w:rsidRPr="00911DFA" w:rsidRDefault="00911DFA" w:rsidP="00911DFA">
      <w:pPr>
        <w:numPr>
          <w:ilvl w:val="0"/>
          <w:numId w:val="31"/>
        </w:numPr>
        <w:tabs>
          <w:tab w:val="clear" w:pos="1961"/>
          <w:tab w:val="num" w:pos="1134"/>
        </w:tabs>
        <w:spacing w:before="80"/>
        <w:ind w:left="1135" w:hanging="284"/>
        <w:jc w:val="both"/>
        <w:rPr>
          <w:rFonts w:ascii="Cambria" w:hAnsi="Cambria"/>
          <w:lang w:val="fr-FR"/>
        </w:rPr>
      </w:pPr>
      <w:r w:rsidRPr="00911DFA">
        <w:rPr>
          <w:rFonts w:ascii="Cambria" w:hAnsi="Cambria"/>
          <w:lang w:val="fr-FR"/>
        </w:rPr>
        <w:t xml:space="preserve">la mise en œuvre des actions prioritaire du plan de gestion (aménagements, signalétique, etc.) ; </w:t>
      </w:r>
    </w:p>
    <w:p w14:paraId="6ED8494E" w14:textId="77777777" w:rsidR="00911DFA" w:rsidRPr="00911DFA" w:rsidRDefault="00911DFA" w:rsidP="00911DFA">
      <w:pPr>
        <w:numPr>
          <w:ilvl w:val="0"/>
          <w:numId w:val="31"/>
        </w:numPr>
        <w:tabs>
          <w:tab w:val="clear" w:pos="1961"/>
          <w:tab w:val="num" w:pos="1134"/>
        </w:tabs>
        <w:spacing w:before="80"/>
        <w:ind w:left="1135" w:hanging="284"/>
        <w:jc w:val="both"/>
        <w:rPr>
          <w:rFonts w:ascii="Cambria" w:hAnsi="Cambria"/>
          <w:lang w:val="fr-FR"/>
        </w:rPr>
      </w:pPr>
      <w:r w:rsidRPr="00911DFA">
        <w:rPr>
          <w:rFonts w:ascii="Cambria" w:hAnsi="Cambria"/>
          <w:lang w:val="fr-FR"/>
        </w:rPr>
        <w:lastRenderedPageBreak/>
        <w:t xml:space="preserve">la préparation opérationnelle des chantiers d’aménagement aux alentours du complexe du marae </w:t>
      </w:r>
      <w:proofErr w:type="spellStart"/>
      <w:r w:rsidRPr="00911DFA">
        <w:rPr>
          <w:rFonts w:ascii="Cambria" w:hAnsi="Cambria"/>
          <w:lang w:val="fr-FR"/>
        </w:rPr>
        <w:t>Taputapuātea</w:t>
      </w:r>
      <w:proofErr w:type="spellEnd"/>
      <w:r w:rsidRPr="00911DFA">
        <w:rPr>
          <w:rFonts w:ascii="Cambria" w:hAnsi="Cambria"/>
          <w:lang w:val="fr-FR"/>
        </w:rPr>
        <w:t>.</w:t>
      </w:r>
    </w:p>
    <w:p w14:paraId="3D6EDD52" w14:textId="77777777" w:rsidR="00911DFA" w:rsidRDefault="00911DFA" w:rsidP="00911DFA">
      <w:pPr>
        <w:jc w:val="both"/>
        <w:rPr>
          <w:rFonts w:ascii="Cambria" w:hAnsi="Cambria"/>
          <w:lang w:val="fr-FR"/>
        </w:rPr>
      </w:pPr>
    </w:p>
    <w:p w14:paraId="48D60D8E" w14:textId="612D5938" w:rsidR="00911DFA" w:rsidRPr="00911DFA" w:rsidRDefault="00911DFA" w:rsidP="00911DFA">
      <w:pPr>
        <w:jc w:val="both"/>
        <w:rPr>
          <w:rFonts w:ascii="Cambria" w:hAnsi="Cambria"/>
          <w:lang w:val="fr-FR"/>
        </w:rPr>
      </w:pPr>
      <w:r w:rsidRPr="00911DFA">
        <w:rPr>
          <w:rFonts w:ascii="Cambria" w:hAnsi="Cambria"/>
          <w:lang w:val="fr-FR"/>
        </w:rPr>
        <w:t xml:space="preserve">Le dossier de candidature de </w:t>
      </w:r>
      <w:proofErr w:type="spellStart"/>
      <w:r w:rsidRPr="00911DFA">
        <w:rPr>
          <w:rFonts w:ascii="Cambria" w:hAnsi="Cambria"/>
          <w:lang w:val="fr-FR"/>
        </w:rPr>
        <w:t>Taputapuātea</w:t>
      </w:r>
      <w:proofErr w:type="spellEnd"/>
      <w:r w:rsidRPr="00911DFA">
        <w:rPr>
          <w:rFonts w:ascii="Cambria" w:hAnsi="Cambria"/>
          <w:lang w:val="fr-FR"/>
        </w:rPr>
        <w:t xml:space="preserve"> au Patrimoine Mondial est porté par l’Etat. Il sera accompagné d’un courrier officiel signé du Président de la République. Cet événement constitue un moment unique : </w:t>
      </w:r>
      <w:proofErr w:type="spellStart"/>
      <w:r w:rsidRPr="00911DFA">
        <w:rPr>
          <w:rFonts w:ascii="Cambria" w:hAnsi="Cambria"/>
          <w:lang w:val="fr-FR"/>
        </w:rPr>
        <w:t>Taputapuātea</w:t>
      </w:r>
      <w:proofErr w:type="spellEnd"/>
      <w:r w:rsidRPr="00911DFA">
        <w:rPr>
          <w:rFonts w:ascii="Cambria" w:hAnsi="Cambria"/>
          <w:lang w:val="fr-FR"/>
        </w:rPr>
        <w:t xml:space="preserve"> sera le premier site culturel français d’outre-mer proposé. La signature du Président </w:t>
      </w:r>
      <w:r>
        <w:rPr>
          <w:rFonts w:ascii="Cambria" w:hAnsi="Cambria"/>
          <w:lang w:val="fr-FR"/>
        </w:rPr>
        <w:t xml:space="preserve">de la République </w:t>
      </w:r>
      <w:r w:rsidRPr="00911DFA">
        <w:rPr>
          <w:rFonts w:ascii="Cambria" w:hAnsi="Cambria"/>
          <w:lang w:val="fr-FR"/>
        </w:rPr>
        <w:t xml:space="preserve">est un acte de reconnaissance de la culture polynésienne. </w:t>
      </w:r>
    </w:p>
    <w:p w14:paraId="0355706B" w14:textId="77777777" w:rsidR="00911DFA" w:rsidRDefault="00911DFA" w:rsidP="00911DFA">
      <w:pPr>
        <w:pStyle w:val="-LettreObjetGEDA"/>
        <w:tabs>
          <w:tab w:val="left" w:pos="709"/>
        </w:tabs>
        <w:rPr>
          <w:rFonts w:ascii="Cambria" w:hAnsi="Cambria"/>
          <w:b/>
          <w:bCs/>
          <w:noProof w:val="0"/>
        </w:rPr>
      </w:pPr>
    </w:p>
    <w:p w14:paraId="14149540" w14:textId="4F171828" w:rsidR="00911DFA" w:rsidRPr="00911DFA" w:rsidRDefault="00911DFA" w:rsidP="00911DFA">
      <w:pPr>
        <w:pStyle w:val="-LettreObjetGEDA"/>
        <w:tabs>
          <w:tab w:val="left" w:pos="709"/>
        </w:tabs>
        <w:rPr>
          <w:rFonts w:ascii="Cambria" w:hAnsi="Cambria"/>
          <w:b/>
          <w:noProof w:val="0"/>
        </w:rPr>
      </w:pPr>
      <w:r w:rsidRPr="00911DFA">
        <w:rPr>
          <w:rFonts w:ascii="Cambria" w:hAnsi="Cambria"/>
          <w:b/>
          <w:bCs/>
          <w:noProof w:val="0"/>
        </w:rPr>
        <w:t xml:space="preserve">Programme de formation et de suivi des sites </w:t>
      </w:r>
      <w:r>
        <w:rPr>
          <w:rFonts w:ascii="Cambria" w:hAnsi="Cambria"/>
          <w:b/>
          <w:bCs/>
          <w:noProof w:val="0"/>
        </w:rPr>
        <w:t>de pontes et des migrations des tortues marines en Polynésie française</w:t>
      </w:r>
    </w:p>
    <w:p w14:paraId="74AE7889" w14:textId="7A991F9B" w:rsidR="00911DFA" w:rsidRDefault="00911DFA" w:rsidP="00911DFA">
      <w:pPr>
        <w:pStyle w:val="-LettreTexteGEDA"/>
        <w:spacing w:before="360"/>
        <w:ind w:firstLine="0"/>
        <w:rPr>
          <w:rFonts w:ascii="Cambria" w:hAnsi="Cambria"/>
          <w:szCs w:val="24"/>
        </w:rPr>
      </w:pPr>
      <w:r w:rsidRPr="00911DFA">
        <w:rPr>
          <w:rFonts w:ascii="Cambria" w:hAnsi="Cambria"/>
          <w:szCs w:val="24"/>
        </w:rPr>
        <w:t xml:space="preserve">Le </w:t>
      </w:r>
      <w:r>
        <w:rPr>
          <w:rFonts w:ascii="Cambria" w:hAnsi="Cambria"/>
          <w:szCs w:val="24"/>
        </w:rPr>
        <w:t>m</w:t>
      </w:r>
      <w:r w:rsidRPr="00911DFA">
        <w:rPr>
          <w:rFonts w:ascii="Cambria" w:hAnsi="Cambria"/>
          <w:szCs w:val="24"/>
        </w:rPr>
        <w:t>inistre de l’</w:t>
      </w:r>
      <w:r>
        <w:rPr>
          <w:rFonts w:ascii="Cambria" w:hAnsi="Cambria"/>
          <w:szCs w:val="24"/>
        </w:rPr>
        <w:t>E</w:t>
      </w:r>
      <w:r w:rsidRPr="00911DFA">
        <w:rPr>
          <w:rFonts w:ascii="Cambria" w:hAnsi="Cambria"/>
          <w:szCs w:val="24"/>
        </w:rPr>
        <w:t xml:space="preserve">nvironenment a présenté au </w:t>
      </w:r>
      <w:r>
        <w:rPr>
          <w:rFonts w:ascii="Cambria" w:hAnsi="Cambria"/>
          <w:szCs w:val="24"/>
        </w:rPr>
        <w:t>C</w:t>
      </w:r>
      <w:r w:rsidRPr="00911DFA">
        <w:rPr>
          <w:rFonts w:ascii="Cambria" w:hAnsi="Cambria"/>
          <w:szCs w:val="24"/>
        </w:rPr>
        <w:t xml:space="preserve">onseil des ministres un point concernant le programme de suivi des sites de pontes et de migrations des tortues marines en Polynésie </w:t>
      </w:r>
      <w:r>
        <w:rPr>
          <w:rFonts w:ascii="Cambria" w:hAnsi="Cambria"/>
          <w:szCs w:val="24"/>
        </w:rPr>
        <w:t>f</w:t>
      </w:r>
      <w:r w:rsidRPr="00911DFA">
        <w:rPr>
          <w:rFonts w:ascii="Cambria" w:hAnsi="Cambria"/>
          <w:szCs w:val="24"/>
        </w:rPr>
        <w:t xml:space="preserve">rançaise. Les tortues marines sont des espèces emblématiques du patrimoine océanien, jouant un rôle essentiel dans le fonctionnement et l'équilibre des écosystèmes marins. La complexité de leur cycle biologique rend ces animaux très vulnérables aux diverses menaces qu'ils peuvent rencontrer. Etant des espèces migratrices, les tortues peuvent parcourir des milliers de kilomètres et franchissent les limites de juridiction nationale. Aussi, leur survie et leur conservation nécessitent un effort régional concerté entre états et territoires. Il est également important que les autorités compétentes connaissent la biologie de ces espèces pour mettre en place des plans de conservation et de gestion efficaces, ce qui reste difficile dans le cas d'espèces migratrices. Plusieurs méthodes existent pour appréhender la biologie des animaux migrateurs, dont la biotélémétrie qui consiste en l'enregistrement de paramètres environnementaux et de localisation GPS via un système d'émetteurs satellites. </w:t>
      </w:r>
    </w:p>
    <w:p w14:paraId="67779ADB" w14:textId="77777777" w:rsidR="003443F1" w:rsidRDefault="003443F1" w:rsidP="003443F1">
      <w:pPr>
        <w:pStyle w:val="-LettreTexteGEDA"/>
        <w:ind w:firstLine="0"/>
        <w:rPr>
          <w:rFonts w:ascii="Cambria" w:hAnsi="Cambria"/>
          <w:szCs w:val="24"/>
        </w:rPr>
      </w:pPr>
    </w:p>
    <w:p w14:paraId="64531A20" w14:textId="77777777" w:rsidR="00911DFA" w:rsidRDefault="00911DFA" w:rsidP="003443F1">
      <w:pPr>
        <w:pStyle w:val="-LettreTexteGEDA"/>
        <w:ind w:firstLine="0"/>
        <w:rPr>
          <w:rFonts w:ascii="Cambria" w:hAnsi="Cambria"/>
          <w:szCs w:val="24"/>
        </w:rPr>
      </w:pPr>
      <w:r w:rsidRPr="00911DFA">
        <w:rPr>
          <w:rFonts w:ascii="Cambria" w:hAnsi="Cambria"/>
          <w:szCs w:val="24"/>
        </w:rPr>
        <w:t>En Polynésie française, la présence de 5 espèces de tortues a pu être confimée : la tortue verte (</w:t>
      </w:r>
      <w:r w:rsidRPr="00911DFA">
        <w:rPr>
          <w:rFonts w:ascii="Cambria" w:hAnsi="Cambria"/>
          <w:i/>
          <w:szCs w:val="24"/>
        </w:rPr>
        <w:t>Chelonia mydas</w:t>
      </w:r>
      <w:r w:rsidRPr="00911DFA">
        <w:rPr>
          <w:rFonts w:ascii="Cambria" w:hAnsi="Cambria"/>
          <w:szCs w:val="24"/>
        </w:rPr>
        <w:t>), la tortue imbriquée (</w:t>
      </w:r>
      <w:r w:rsidRPr="00911DFA">
        <w:rPr>
          <w:rFonts w:ascii="Cambria" w:hAnsi="Cambria"/>
          <w:i/>
          <w:szCs w:val="24"/>
        </w:rPr>
        <w:t>Eretmochelys imbricata</w:t>
      </w:r>
      <w:r w:rsidRPr="00911DFA">
        <w:rPr>
          <w:rFonts w:ascii="Cambria" w:hAnsi="Cambria"/>
          <w:szCs w:val="24"/>
        </w:rPr>
        <w:t>), la tortue caouanne (</w:t>
      </w:r>
      <w:r w:rsidRPr="00911DFA">
        <w:rPr>
          <w:rFonts w:ascii="Cambria" w:hAnsi="Cambria"/>
          <w:i/>
          <w:szCs w:val="24"/>
        </w:rPr>
        <w:t>Caretta caretta</w:t>
      </w:r>
      <w:r w:rsidRPr="00911DFA">
        <w:rPr>
          <w:rFonts w:ascii="Cambria" w:hAnsi="Cambria"/>
          <w:szCs w:val="24"/>
        </w:rPr>
        <w:t>), la tortue olivâtre (</w:t>
      </w:r>
      <w:r w:rsidRPr="00911DFA">
        <w:rPr>
          <w:rFonts w:ascii="Cambria" w:hAnsi="Cambria"/>
          <w:i/>
          <w:szCs w:val="24"/>
        </w:rPr>
        <w:t>Lepidochelys olivacea</w:t>
      </w:r>
      <w:r w:rsidRPr="00911DFA">
        <w:rPr>
          <w:rFonts w:ascii="Cambria" w:hAnsi="Cambria"/>
          <w:szCs w:val="24"/>
        </w:rPr>
        <w:t>) et la tortue luth (</w:t>
      </w:r>
      <w:r w:rsidRPr="00911DFA">
        <w:rPr>
          <w:rFonts w:ascii="Cambria" w:hAnsi="Cambria"/>
          <w:i/>
          <w:szCs w:val="24"/>
        </w:rPr>
        <w:t>Dermochelys coriacea</w:t>
      </w:r>
      <w:r w:rsidRPr="00911DFA">
        <w:rPr>
          <w:rFonts w:ascii="Cambria" w:hAnsi="Cambria"/>
          <w:szCs w:val="24"/>
        </w:rPr>
        <w:t xml:space="preserve">). Les connaissances actuelles sur la répartition et le stock de tortues marines sont incomplètes compte tenu de la dispersion géographique des îles, rendant difficile l’accès à l’information. La pose d'émetteurs satellites permettrait de combler les lacunes sur la migration et la répartition des tortues marines, et plus précisément de renforcer la connaissance sur les sites de ponte et les aires d’alimentation pour une meilleure conservation, tout en tenant compte de leurs valeurs culturelles et patrimoniales. </w:t>
      </w:r>
    </w:p>
    <w:p w14:paraId="331393B1" w14:textId="77777777" w:rsidR="003443F1" w:rsidRDefault="003443F1" w:rsidP="003443F1">
      <w:pPr>
        <w:pStyle w:val="-LettreTexteGEDA"/>
        <w:ind w:firstLine="0"/>
        <w:rPr>
          <w:rFonts w:ascii="Cambria" w:hAnsi="Cambria"/>
          <w:szCs w:val="24"/>
        </w:rPr>
      </w:pPr>
    </w:p>
    <w:p w14:paraId="631E2F4A" w14:textId="77777777" w:rsidR="00911DFA" w:rsidRDefault="00911DFA" w:rsidP="003443F1">
      <w:pPr>
        <w:pStyle w:val="-LettreTexteGEDA"/>
        <w:ind w:firstLine="0"/>
        <w:rPr>
          <w:szCs w:val="24"/>
        </w:rPr>
      </w:pPr>
      <w:r w:rsidRPr="00911DFA">
        <w:rPr>
          <w:rFonts w:ascii="Cambria" w:hAnsi="Cambria"/>
          <w:szCs w:val="24"/>
        </w:rPr>
        <w:t xml:space="preserve">Quelques études sur le suivi des sites de pontes et la structure génétique des populations de tortues marines, ont été menées dans les archipels des îles de la Société (Tahiti, Moorea, Tetiaroa, Scilly, Bellinghausen, Mopelia, Tupai, Bora Bora) et des Tuamotu (Tikehau, Rangiroa, Commune de Fakarava, Reao…). A cet effet, un programme de formation des populations </w:t>
      </w:r>
      <w:r w:rsidRPr="00911DFA">
        <w:rPr>
          <w:rFonts w:ascii="Cambria" w:hAnsi="Cambria"/>
          <w:i/>
          <w:szCs w:val="24"/>
        </w:rPr>
        <w:t>in-situ</w:t>
      </w:r>
      <w:r w:rsidRPr="00911DFA">
        <w:rPr>
          <w:rFonts w:ascii="Cambria" w:hAnsi="Cambria"/>
          <w:szCs w:val="24"/>
        </w:rPr>
        <w:t xml:space="preserve"> a été lancé depuis quelques années par la Direction de l'environnement afin d’impliquer les populations locales, les communes et les écoles dans le programme de conservation et créer ainsi un vaste réseau de référents polynésiens</w:t>
      </w:r>
      <w:r w:rsidRPr="00405DEE">
        <w:rPr>
          <w:szCs w:val="24"/>
        </w:rPr>
        <w:t xml:space="preserve">. </w:t>
      </w:r>
    </w:p>
    <w:p w14:paraId="0088C486" w14:textId="610D2ABA" w:rsidR="00B94CD0" w:rsidRPr="008A7FD8" w:rsidRDefault="003443F1" w:rsidP="00796F45">
      <w:pPr>
        <w:jc w:val="both"/>
        <w:rPr>
          <w:rFonts w:ascii="Cambria" w:hAnsi="Cambria"/>
          <w:lang w:val="fr-FR"/>
        </w:rPr>
      </w:pPr>
      <w:r>
        <w:rPr>
          <w:rFonts w:ascii="Cambria" w:hAnsi="Cambria" w:cs="Century Schoolbook"/>
          <w:lang w:val="fr-FR"/>
        </w:rPr>
        <w:t xml:space="preserve">                                                                          </w:t>
      </w:r>
      <w:r w:rsidR="00B94CD0" w:rsidRPr="008A7FD8">
        <w:rPr>
          <w:rFonts w:ascii="Cambria" w:hAnsi="Cambria" w:cs="Century Schoolbook"/>
          <w:lang w:val="fr-FR"/>
        </w:rPr>
        <w:t>-o-o-o-o-o-</w:t>
      </w:r>
      <w:bookmarkStart w:id="0" w:name="_GoBack"/>
      <w:bookmarkEnd w:id="0"/>
    </w:p>
    <w:sectPr w:rsidR="00B94CD0" w:rsidRPr="008A7FD8">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FD698" w14:textId="77777777" w:rsidR="00C37695" w:rsidRDefault="00C37695" w:rsidP="00206CF6">
      <w:r>
        <w:separator/>
      </w:r>
    </w:p>
  </w:endnote>
  <w:endnote w:type="continuationSeparator" w:id="0">
    <w:p w14:paraId="2D987C37" w14:textId="77777777" w:rsidR="00C37695" w:rsidRDefault="00C37695"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C37695">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C37695"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42883" w14:textId="77777777" w:rsidR="00C37695" w:rsidRDefault="00C37695" w:rsidP="00206CF6">
      <w:r>
        <w:separator/>
      </w:r>
    </w:p>
  </w:footnote>
  <w:footnote w:type="continuationSeparator" w:id="0">
    <w:p w14:paraId="4B24D161" w14:textId="77777777" w:rsidR="00C37695" w:rsidRDefault="00C37695"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DF7D0C"/>
    <w:multiLevelType w:val="hybridMultilevel"/>
    <w:tmpl w:val="D760277C"/>
    <w:lvl w:ilvl="0" w:tplc="1BA6FF1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4431B66"/>
    <w:multiLevelType w:val="hybridMultilevel"/>
    <w:tmpl w:val="BE24256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0B2666D3"/>
    <w:multiLevelType w:val="hybridMultilevel"/>
    <w:tmpl w:val="419A25BC"/>
    <w:lvl w:ilvl="0" w:tplc="01D47EC2">
      <w:numFmt w:val="bullet"/>
      <w:lvlText w:val="-"/>
      <w:lvlJc w:val="left"/>
      <w:pPr>
        <w:ind w:left="1211" w:hanging="360"/>
      </w:pPr>
      <w:rPr>
        <w:rFonts w:ascii="Times New Roman" w:eastAsia="Arial Unicode MS"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nsid w:val="179F65EB"/>
    <w:multiLevelType w:val="hybridMultilevel"/>
    <w:tmpl w:val="9FF4C446"/>
    <w:lvl w:ilvl="0" w:tplc="F0C6A69E">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D795C7C"/>
    <w:multiLevelType w:val="hybridMultilevel"/>
    <w:tmpl w:val="95184852"/>
    <w:lvl w:ilvl="0" w:tplc="CE50585E">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8">
    <w:nsid w:val="1DA02E42"/>
    <w:multiLevelType w:val="hybridMultilevel"/>
    <w:tmpl w:val="725EDC3C"/>
    <w:lvl w:ilvl="0" w:tplc="57ACE89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9727F4"/>
    <w:multiLevelType w:val="hybridMultilevel"/>
    <w:tmpl w:val="93689308"/>
    <w:lvl w:ilvl="0" w:tplc="8AC6693C">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6E59B7"/>
    <w:multiLevelType w:val="hybridMultilevel"/>
    <w:tmpl w:val="F62A706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nsid w:val="32C27E3A"/>
    <w:multiLevelType w:val="hybridMultilevel"/>
    <w:tmpl w:val="E1FE6058"/>
    <w:lvl w:ilvl="0" w:tplc="945AD402">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33A7CB3"/>
    <w:multiLevelType w:val="hybridMultilevel"/>
    <w:tmpl w:val="5CEC57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3">
    <w:nsid w:val="3E074DBC"/>
    <w:multiLevelType w:val="hybridMultilevel"/>
    <w:tmpl w:val="0F5EE38C"/>
    <w:lvl w:ilvl="0" w:tplc="2FB6A72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nsid w:val="44896D85"/>
    <w:multiLevelType w:val="hybridMultilevel"/>
    <w:tmpl w:val="51C21A42"/>
    <w:lvl w:ilvl="0" w:tplc="7832BA5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9E35525"/>
    <w:multiLevelType w:val="hybridMultilevel"/>
    <w:tmpl w:val="849A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4B6F17"/>
    <w:multiLevelType w:val="hybridMultilevel"/>
    <w:tmpl w:val="25EE8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8">
    <w:nsid w:val="4D96354C"/>
    <w:multiLevelType w:val="hybridMultilevel"/>
    <w:tmpl w:val="752A4F08"/>
    <w:lvl w:ilvl="0" w:tplc="D98C5842">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B1202C"/>
    <w:multiLevelType w:val="hybridMultilevel"/>
    <w:tmpl w:val="BB3C6D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nsid w:val="5908586A"/>
    <w:multiLevelType w:val="hybridMultilevel"/>
    <w:tmpl w:val="35989794"/>
    <w:lvl w:ilvl="0" w:tplc="56CAE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5C533368"/>
    <w:multiLevelType w:val="hybridMultilevel"/>
    <w:tmpl w:val="0B68E978"/>
    <w:lvl w:ilvl="0" w:tplc="08EEFF48">
      <w:start w:val="1"/>
      <w:numFmt w:val="decimal"/>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2">
    <w:nsid w:val="5CF162E5"/>
    <w:multiLevelType w:val="hybridMultilevel"/>
    <w:tmpl w:val="14B606F4"/>
    <w:lvl w:ilvl="0" w:tplc="64F80F16">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nsid w:val="5DA00E53"/>
    <w:multiLevelType w:val="hybridMultilevel"/>
    <w:tmpl w:val="96DAC678"/>
    <w:lvl w:ilvl="0" w:tplc="D98C5842">
      <w:start w:val="1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604B7503"/>
    <w:multiLevelType w:val="hybridMultilevel"/>
    <w:tmpl w:val="B5B6B092"/>
    <w:lvl w:ilvl="0" w:tplc="144C1B9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670A31CE"/>
    <w:multiLevelType w:val="hybridMultilevel"/>
    <w:tmpl w:val="E18C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946E81"/>
    <w:multiLevelType w:val="hybridMultilevel"/>
    <w:tmpl w:val="E188D634"/>
    <w:lvl w:ilvl="0" w:tplc="EC46DD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583ABE"/>
    <w:multiLevelType w:val="hybridMultilevel"/>
    <w:tmpl w:val="38FEBB18"/>
    <w:lvl w:ilvl="0" w:tplc="E3DC20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E7181E"/>
    <w:multiLevelType w:val="hybridMultilevel"/>
    <w:tmpl w:val="66D8D8B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9">
    <w:nsid w:val="71367541"/>
    <w:multiLevelType w:val="hybridMultilevel"/>
    <w:tmpl w:val="259C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9C45FF"/>
    <w:multiLevelType w:val="hybridMultilevel"/>
    <w:tmpl w:val="25466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6A27E4"/>
    <w:multiLevelType w:val="hybridMultilevel"/>
    <w:tmpl w:val="3D184F3C"/>
    <w:lvl w:ilvl="0" w:tplc="394449DE">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32">
    <w:nsid w:val="7F42665A"/>
    <w:multiLevelType w:val="hybridMultilevel"/>
    <w:tmpl w:val="8848DAB6"/>
    <w:lvl w:ilvl="0" w:tplc="FFFFFFFF">
      <w:start w:val="40"/>
      <w:numFmt w:val="bullet"/>
      <w:lvlText w:val="-"/>
      <w:lvlJc w:val="left"/>
      <w:pPr>
        <w:tabs>
          <w:tab w:val="num" w:pos="1211"/>
        </w:tabs>
        <w:ind w:left="1211"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20"/>
  </w:num>
  <w:num w:numId="3">
    <w:abstractNumId w:val="25"/>
  </w:num>
  <w:num w:numId="4">
    <w:abstractNumId w:val="2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1"/>
  </w:num>
  <w:num w:numId="9">
    <w:abstractNumId w:val="13"/>
  </w:num>
  <w:num w:numId="10">
    <w:abstractNumId w:val="8"/>
  </w:num>
  <w:num w:numId="11">
    <w:abstractNumId w:val="12"/>
  </w:num>
  <w:num w:numId="12">
    <w:abstractNumId w:val="28"/>
  </w:num>
  <w:num w:numId="13">
    <w:abstractNumId w:val="15"/>
  </w:num>
  <w:num w:numId="14">
    <w:abstractNumId w:val="26"/>
  </w:num>
  <w:num w:numId="15">
    <w:abstractNumId w:val="24"/>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31"/>
  </w:num>
  <w:num w:numId="20">
    <w:abstractNumId w:val="27"/>
  </w:num>
  <w:num w:numId="21">
    <w:abstractNumId w:val="22"/>
  </w:num>
  <w:num w:numId="22">
    <w:abstractNumId w:val="14"/>
  </w:num>
  <w:num w:numId="23">
    <w:abstractNumId w:val="18"/>
  </w:num>
  <w:num w:numId="24">
    <w:abstractNumId w:val="23"/>
  </w:num>
  <w:num w:numId="25">
    <w:abstractNumId w:val="30"/>
  </w:num>
  <w:num w:numId="26">
    <w:abstractNumId w:val="16"/>
  </w:num>
  <w:num w:numId="27">
    <w:abstractNumId w:val="3"/>
  </w:num>
  <w:num w:numId="28">
    <w:abstractNumId w:val="10"/>
  </w:num>
  <w:num w:numId="29">
    <w:abstractNumId w:val="19"/>
  </w:num>
  <w:num w:numId="30">
    <w:abstractNumId w:val="21"/>
  </w:num>
  <w:num w:numId="3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324F"/>
    <w:rsid w:val="000138F3"/>
    <w:rsid w:val="00014D91"/>
    <w:rsid w:val="0001711D"/>
    <w:rsid w:val="00017404"/>
    <w:rsid w:val="00017E6B"/>
    <w:rsid w:val="00020C36"/>
    <w:rsid w:val="00027CBE"/>
    <w:rsid w:val="00033101"/>
    <w:rsid w:val="00034852"/>
    <w:rsid w:val="00035C6E"/>
    <w:rsid w:val="00043C59"/>
    <w:rsid w:val="0004466D"/>
    <w:rsid w:val="00044B27"/>
    <w:rsid w:val="00045193"/>
    <w:rsid w:val="00054410"/>
    <w:rsid w:val="00055C0D"/>
    <w:rsid w:val="00055C6E"/>
    <w:rsid w:val="000612C8"/>
    <w:rsid w:val="00061AE1"/>
    <w:rsid w:val="00063B13"/>
    <w:rsid w:val="00070B2D"/>
    <w:rsid w:val="000732E3"/>
    <w:rsid w:val="00080A3F"/>
    <w:rsid w:val="00081093"/>
    <w:rsid w:val="00083FE8"/>
    <w:rsid w:val="0008673A"/>
    <w:rsid w:val="000900BF"/>
    <w:rsid w:val="000907F9"/>
    <w:rsid w:val="00092D43"/>
    <w:rsid w:val="0009619C"/>
    <w:rsid w:val="000A01CA"/>
    <w:rsid w:val="000A1274"/>
    <w:rsid w:val="000A56A6"/>
    <w:rsid w:val="000B55C2"/>
    <w:rsid w:val="000B66AE"/>
    <w:rsid w:val="000C0C94"/>
    <w:rsid w:val="000D3B1B"/>
    <w:rsid w:val="000D441C"/>
    <w:rsid w:val="000D45B6"/>
    <w:rsid w:val="000D678D"/>
    <w:rsid w:val="000D692B"/>
    <w:rsid w:val="000E278A"/>
    <w:rsid w:val="000E3F92"/>
    <w:rsid w:val="000E5094"/>
    <w:rsid w:val="000E5B9D"/>
    <w:rsid w:val="000E7631"/>
    <w:rsid w:val="000E7785"/>
    <w:rsid w:val="000F671A"/>
    <w:rsid w:val="000F757F"/>
    <w:rsid w:val="00100705"/>
    <w:rsid w:val="00103400"/>
    <w:rsid w:val="00112321"/>
    <w:rsid w:val="00115A29"/>
    <w:rsid w:val="00121AD0"/>
    <w:rsid w:val="001225E2"/>
    <w:rsid w:val="00124139"/>
    <w:rsid w:val="00124167"/>
    <w:rsid w:val="0012445B"/>
    <w:rsid w:val="0013068E"/>
    <w:rsid w:val="00131C87"/>
    <w:rsid w:val="00132116"/>
    <w:rsid w:val="001344CE"/>
    <w:rsid w:val="00152EB1"/>
    <w:rsid w:val="001542A4"/>
    <w:rsid w:val="001623DF"/>
    <w:rsid w:val="0016375C"/>
    <w:rsid w:val="00166EA4"/>
    <w:rsid w:val="00177E00"/>
    <w:rsid w:val="00181583"/>
    <w:rsid w:val="00182AA6"/>
    <w:rsid w:val="00185504"/>
    <w:rsid w:val="00186225"/>
    <w:rsid w:val="00190995"/>
    <w:rsid w:val="001A0310"/>
    <w:rsid w:val="001A0B59"/>
    <w:rsid w:val="001A3553"/>
    <w:rsid w:val="001A3C6D"/>
    <w:rsid w:val="001B21B0"/>
    <w:rsid w:val="001B2A1B"/>
    <w:rsid w:val="001B3F2E"/>
    <w:rsid w:val="001B509D"/>
    <w:rsid w:val="001C31AA"/>
    <w:rsid w:val="001C43E8"/>
    <w:rsid w:val="001C6733"/>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205C4"/>
    <w:rsid w:val="0022622F"/>
    <w:rsid w:val="00232E81"/>
    <w:rsid w:val="00237C34"/>
    <w:rsid w:val="00247872"/>
    <w:rsid w:val="00252B52"/>
    <w:rsid w:val="00252D81"/>
    <w:rsid w:val="00256032"/>
    <w:rsid w:val="00260D31"/>
    <w:rsid w:val="00263F91"/>
    <w:rsid w:val="00267CBD"/>
    <w:rsid w:val="002727C3"/>
    <w:rsid w:val="00276D85"/>
    <w:rsid w:val="00283080"/>
    <w:rsid w:val="002837CD"/>
    <w:rsid w:val="002853C7"/>
    <w:rsid w:val="002907E0"/>
    <w:rsid w:val="00291472"/>
    <w:rsid w:val="00297030"/>
    <w:rsid w:val="002973AC"/>
    <w:rsid w:val="002A0968"/>
    <w:rsid w:val="002A1F03"/>
    <w:rsid w:val="002A3B62"/>
    <w:rsid w:val="002B11AB"/>
    <w:rsid w:val="002B1A3F"/>
    <w:rsid w:val="002B41DE"/>
    <w:rsid w:val="002B6783"/>
    <w:rsid w:val="002B6BFC"/>
    <w:rsid w:val="002C3709"/>
    <w:rsid w:val="002C742F"/>
    <w:rsid w:val="002C7BA8"/>
    <w:rsid w:val="002D3151"/>
    <w:rsid w:val="002D582C"/>
    <w:rsid w:val="002D6E9A"/>
    <w:rsid w:val="002D7DFC"/>
    <w:rsid w:val="002E384E"/>
    <w:rsid w:val="002F0092"/>
    <w:rsid w:val="002F38BB"/>
    <w:rsid w:val="00304106"/>
    <w:rsid w:val="00307818"/>
    <w:rsid w:val="00326019"/>
    <w:rsid w:val="003275DB"/>
    <w:rsid w:val="00340880"/>
    <w:rsid w:val="00340E9B"/>
    <w:rsid w:val="00343580"/>
    <w:rsid w:val="003443F1"/>
    <w:rsid w:val="00345168"/>
    <w:rsid w:val="0034657A"/>
    <w:rsid w:val="00346E5F"/>
    <w:rsid w:val="00351BBD"/>
    <w:rsid w:val="003556DD"/>
    <w:rsid w:val="003564DC"/>
    <w:rsid w:val="003567A2"/>
    <w:rsid w:val="00360713"/>
    <w:rsid w:val="00365BE7"/>
    <w:rsid w:val="0038079C"/>
    <w:rsid w:val="00381337"/>
    <w:rsid w:val="00385171"/>
    <w:rsid w:val="00385367"/>
    <w:rsid w:val="00385FF6"/>
    <w:rsid w:val="00387F20"/>
    <w:rsid w:val="0039189C"/>
    <w:rsid w:val="0039616B"/>
    <w:rsid w:val="003A2EB7"/>
    <w:rsid w:val="003B00F6"/>
    <w:rsid w:val="003B2799"/>
    <w:rsid w:val="003C0B91"/>
    <w:rsid w:val="003C2A18"/>
    <w:rsid w:val="003C3A11"/>
    <w:rsid w:val="003C5069"/>
    <w:rsid w:val="003C5EF2"/>
    <w:rsid w:val="003D2924"/>
    <w:rsid w:val="003D33D3"/>
    <w:rsid w:val="003D4573"/>
    <w:rsid w:val="003D6CBB"/>
    <w:rsid w:val="003E012E"/>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40C7"/>
    <w:rsid w:val="00425506"/>
    <w:rsid w:val="00426CCC"/>
    <w:rsid w:val="004301DC"/>
    <w:rsid w:val="00436B41"/>
    <w:rsid w:val="00444323"/>
    <w:rsid w:val="004527F4"/>
    <w:rsid w:val="004544E5"/>
    <w:rsid w:val="00456CE7"/>
    <w:rsid w:val="00461498"/>
    <w:rsid w:val="00461FC6"/>
    <w:rsid w:val="00474503"/>
    <w:rsid w:val="0047564E"/>
    <w:rsid w:val="00477F4C"/>
    <w:rsid w:val="00480DE2"/>
    <w:rsid w:val="00483076"/>
    <w:rsid w:val="004831B1"/>
    <w:rsid w:val="00485F25"/>
    <w:rsid w:val="00490305"/>
    <w:rsid w:val="004915C4"/>
    <w:rsid w:val="00491ED8"/>
    <w:rsid w:val="00495E52"/>
    <w:rsid w:val="004A59D8"/>
    <w:rsid w:val="004A6FF9"/>
    <w:rsid w:val="004A7458"/>
    <w:rsid w:val="004B51F3"/>
    <w:rsid w:val="004B6F46"/>
    <w:rsid w:val="004C0E87"/>
    <w:rsid w:val="004C49E9"/>
    <w:rsid w:val="004C5E03"/>
    <w:rsid w:val="004C69D5"/>
    <w:rsid w:val="004D0C54"/>
    <w:rsid w:val="004D618C"/>
    <w:rsid w:val="004D7082"/>
    <w:rsid w:val="004E2521"/>
    <w:rsid w:val="004E47E8"/>
    <w:rsid w:val="004E79EF"/>
    <w:rsid w:val="004F0B4E"/>
    <w:rsid w:val="004F2BAC"/>
    <w:rsid w:val="004F428F"/>
    <w:rsid w:val="004F43F6"/>
    <w:rsid w:val="004F6094"/>
    <w:rsid w:val="00505442"/>
    <w:rsid w:val="005148DC"/>
    <w:rsid w:val="005148FA"/>
    <w:rsid w:val="00525785"/>
    <w:rsid w:val="00525793"/>
    <w:rsid w:val="00526DF8"/>
    <w:rsid w:val="005322C0"/>
    <w:rsid w:val="005360E4"/>
    <w:rsid w:val="00551965"/>
    <w:rsid w:val="00551CEB"/>
    <w:rsid w:val="005535AC"/>
    <w:rsid w:val="00555CB1"/>
    <w:rsid w:val="0055744A"/>
    <w:rsid w:val="0056093F"/>
    <w:rsid w:val="005639FF"/>
    <w:rsid w:val="005641E5"/>
    <w:rsid w:val="00575F29"/>
    <w:rsid w:val="0057740B"/>
    <w:rsid w:val="00580724"/>
    <w:rsid w:val="0058093B"/>
    <w:rsid w:val="00582082"/>
    <w:rsid w:val="0058628E"/>
    <w:rsid w:val="0059258B"/>
    <w:rsid w:val="005A39E4"/>
    <w:rsid w:val="005A4191"/>
    <w:rsid w:val="005A762B"/>
    <w:rsid w:val="005A7A19"/>
    <w:rsid w:val="005B08E7"/>
    <w:rsid w:val="005C2245"/>
    <w:rsid w:val="005D2F0C"/>
    <w:rsid w:val="005D32A8"/>
    <w:rsid w:val="005D3FB1"/>
    <w:rsid w:val="005D4B4E"/>
    <w:rsid w:val="005D7859"/>
    <w:rsid w:val="005E05E6"/>
    <w:rsid w:val="005E0DFA"/>
    <w:rsid w:val="005F0D63"/>
    <w:rsid w:val="006032FF"/>
    <w:rsid w:val="0060570C"/>
    <w:rsid w:val="00615030"/>
    <w:rsid w:val="00615475"/>
    <w:rsid w:val="00616308"/>
    <w:rsid w:val="006249C1"/>
    <w:rsid w:val="006305F8"/>
    <w:rsid w:val="00631627"/>
    <w:rsid w:val="00633E91"/>
    <w:rsid w:val="00637594"/>
    <w:rsid w:val="006414A1"/>
    <w:rsid w:val="00644523"/>
    <w:rsid w:val="0064628E"/>
    <w:rsid w:val="00650564"/>
    <w:rsid w:val="006510E4"/>
    <w:rsid w:val="00652F7E"/>
    <w:rsid w:val="00654083"/>
    <w:rsid w:val="00655483"/>
    <w:rsid w:val="00660F30"/>
    <w:rsid w:val="00662DD6"/>
    <w:rsid w:val="00662E5E"/>
    <w:rsid w:val="00664E1E"/>
    <w:rsid w:val="00665FD7"/>
    <w:rsid w:val="00666CA2"/>
    <w:rsid w:val="00666E07"/>
    <w:rsid w:val="00667E8B"/>
    <w:rsid w:val="00681E13"/>
    <w:rsid w:val="0068204A"/>
    <w:rsid w:val="00682788"/>
    <w:rsid w:val="00686D41"/>
    <w:rsid w:val="0068704F"/>
    <w:rsid w:val="00690610"/>
    <w:rsid w:val="00690725"/>
    <w:rsid w:val="0069275F"/>
    <w:rsid w:val="00692997"/>
    <w:rsid w:val="0069321A"/>
    <w:rsid w:val="006934DA"/>
    <w:rsid w:val="00694608"/>
    <w:rsid w:val="0069461B"/>
    <w:rsid w:val="006A7614"/>
    <w:rsid w:val="006B157A"/>
    <w:rsid w:val="006B530A"/>
    <w:rsid w:val="006B6676"/>
    <w:rsid w:val="006C34C8"/>
    <w:rsid w:val="006C4CDC"/>
    <w:rsid w:val="006C71AF"/>
    <w:rsid w:val="006D24AC"/>
    <w:rsid w:val="006D6DC4"/>
    <w:rsid w:val="006E2000"/>
    <w:rsid w:val="006E25D2"/>
    <w:rsid w:val="006E3F92"/>
    <w:rsid w:val="006E7E79"/>
    <w:rsid w:val="006F4814"/>
    <w:rsid w:val="006F6128"/>
    <w:rsid w:val="007011B7"/>
    <w:rsid w:val="00701A48"/>
    <w:rsid w:val="00706F94"/>
    <w:rsid w:val="00711415"/>
    <w:rsid w:val="00723243"/>
    <w:rsid w:val="0072564B"/>
    <w:rsid w:val="007343CB"/>
    <w:rsid w:val="0074193B"/>
    <w:rsid w:val="00741FD7"/>
    <w:rsid w:val="00741FDA"/>
    <w:rsid w:val="0074421A"/>
    <w:rsid w:val="00744EC4"/>
    <w:rsid w:val="00744FC6"/>
    <w:rsid w:val="00750849"/>
    <w:rsid w:val="00756945"/>
    <w:rsid w:val="00757AC5"/>
    <w:rsid w:val="00761929"/>
    <w:rsid w:val="00764B0C"/>
    <w:rsid w:val="00765410"/>
    <w:rsid w:val="00771A43"/>
    <w:rsid w:val="00772FA6"/>
    <w:rsid w:val="00774B22"/>
    <w:rsid w:val="00775265"/>
    <w:rsid w:val="00782CFE"/>
    <w:rsid w:val="00793908"/>
    <w:rsid w:val="007956FD"/>
    <w:rsid w:val="00796F45"/>
    <w:rsid w:val="007A1BA0"/>
    <w:rsid w:val="007A1BFA"/>
    <w:rsid w:val="007A4CA1"/>
    <w:rsid w:val="007B0817"/>
    <w:rsid w:val="007B2528"/>
    <w:rsid w:val="007B5928"/>
    <w:rsid w:val="007B5C88"/>
    <w:rsid w:val="007C30DA"/>
    <w:rsid w:val="007C52BB"/>
    <w:rsid w:val="007D2E8B"/>
    <w:rsid w:val="007E1DC4"/>
    <w:rsid w:val="007E4CC7"/>
    <w:rsid w:val="007E5139"/>
    <w:rsid w:val="007E58BC"/>
    <w:rsid w:val="007E5C52"/>
    <w:rsid w:val="007E5D23"/>
    <w:rsid w:val="007F327D"/>
    <w:rsid w:val="00801BA8"/>
    <w:rsid w:val="0080317D"/>
    <w:rsid w:val="008033D0"/>
    <w:rsid w:val="00806A48"/>
    <w:rsid w:val="00807954"/>
    <w:rsid w:val="00811DC2"/>
    <w:rsid w:val="008215F6"/>
    <w:rsid w:val="008264F4"/>
    <w:rsid w:val="00832605"/>
    <w:rsid w:val="008341B1"/>
    <w:rsid w:val="008400B0"/>
    <w:rsid w:val="00840E57"/>
    <w:rsid w:val="00842E09"/>
    <w:rsid w:val="00845522"/>
    <w:rsid w:val="00851C95"/>
    <w:rsid w:val="00856387"/>
    <w:rsid w:val="00862163"/>
    <w:rsid w:val="00863493"/>
    <w:rsid w:val="00866E67"/>
    <w:rsid w:val="008709FB"/>
    <w:rsid w:val="008733B6"/>
    <w:rsid w:val="00873E6E"/>
    <w:rsid w:val="00885238"/>
    <w:rsid w:val="00886450"/>
    <w:rsid w:val="00886789"/>
    <w:rsid w:val="00886898"/>
    <w:rsid w:val="00887FE2"/>
    <w:rsid w:val="00892C55"/>
    <w:rsid w:val="0089331D"/>
    <w:rsid w:val="00896D58"/>
    <w:rsid w:val="008A16D9"/>
    <w:rsid w:val="008A7FD8"/>
    <w:rsid w:val="008B0813"/>
    <w:rsid w:val="008B57B8"/>
    <w:rsid w:val="008C094A"/>
    <w:rsid w:val="008C2D4C"/>
    <w:rsid w:val="008C360F"/>
    <w:rsid w:val="008D3F18"/>
    <w:rsid w:val="008D4C40"/>
    <w:rsid w:val="008D664C"/>
    <w:rsid w:val="008D6A10"/>
    <w:rsid w:val="008E36B2"/>
    <w:rsid w:val="008E381F"/>
    <w:rsid w:val="008E4065"/>
    <w:rsid w:val="008E4D8B"/>
    <w:rsid w:val="008E7A0F"/>
    <w:rsid w:val="008E7B0C"/>
    <w:rsid w:val="0090041E"/>
    <w:rsid w:val="00903BBE"/>
    <w:rsid w:val="009067C5"/>
    <w:rsid w:val="009072F9"/>
    <w:rsid w:val="00911358"/>
    <w:rsid w:val="00911DFA"/>
    <w:rsid w:val="00916222"/>
    <w:rsid w:val="009300A5"/>
    <w:rsid w:val="009354D2"/>
    <w:rsid w:val="00944178"/>
    <w:rsid w:val="00947D2B"/>
    <w:rsid w:val="00956E84"/>
    <w:rsid w:val="009633DD"/>
    <w:rsid w:val="00967C07"/>
    <w:rsid w:val="00970EDA"/>
    <w:rsid w:val="009726E2"/>
    <w:rsid w:val="00977A1C"/>
    <w:rsid w:val="009859BD"/>
    <w:rsid w:val="00990BA4"/>
    <w:rsid w:val="00992DDC"/>
    <w:rsid w:val="009960CA"/>
    <w:rsid w:val="00996305"/>
    <w:rsid w:val="00997AD5"/>
    <w:rsid w:val="009A2B65"/>
    <w:rsid w:val="009A7B5B"/>
    <w:rsid w:val="009B08F8"/>
    <w:rsid w:val="009B0AB6"/>
    <w:rsid w:val="009B40F1"/>
    <w:rsid w:val="009C1647"/>
    <w:rsid w:val="009C2B6B"/>
    <w:rsid w:val="009C3709"/>
    <w:rsid w:val="009C3776"/>
    <w:rsid w:val="009D3876"/>
    <w:rsid w:val="009D4203"/>
    <w:rsid w:val="009D5FFB"/>
    <w:rsid w:val="009E5411"/>
    <w:rsid w:val="009E5A38"/>
    <w:rsid w:val="009F793A"/>
    <w:rsid w:val="00A00318"/>
    <w:rsid w:val="00A07D55"/>
    <w:rsid w:val="00A10F0C"/>
    <w:rsid w:val="00A129BE"/>
    <w:rsid w:val="00A13842"/>
    <w:rsid w:val="00A16370"/>
    <w:rsid w:val="00A1777F"/>
    <w:rsid w:val="00A22CC4"/>
    <w:rsid w:val="00A259D0"/>
    <w:rsid w:val="00A507EF"/>
    <w:rsid w:val="00A56E53"/>
    <w:rsid w:val="00A6130D"/>
    <w:rsid w:val="00A6228A"/>
    <w:rsid w:val="00A737C4"/>
    <w:rsid w:val="00A75502"/>
    <w:rsid w:val="00A77ED4"/>
    <w:rsid w:val="00A809A6"/>
    <w:rsid w:val="00A82449"/>
    <w:rsid w:val="00A84463"/>
    <w:rsid w:val="00A90F2F"/>
    <w:rsid w:val="00A91091"/>
    <w:rsid w:val="00A936A0"/>
    <w:rsid w:val="00AA21A4"/>
    <w:rsid w:val="00AA26E5"/>
    <w:rsid w:val="00AA3AAA"/>
    <w:rsid w:val="00AA5586"/>
    <w:rsid w:val="00AA7D23"/>
    <w:rsid w:val="00AB2771"/>
    <w:rsid w:val="00AB6EBE"/>
    <w:rsid w:val="00AB7EB1"/>
    <w:rsid w:val="00AD12D0"/>
    <w:rsid w:val="00AD4A3B"/>
    <w:rsid w:val="00AE0924"/>
    <w:rsid w:val="00AE5281"/>
    <w:rsid w:val="00AE79BC"/>
    <w:rsid w:val="00AF681D"/>
    <w:rsid w:val="00B02D6F"/>
    <w:rsid w:val="00B06B70"/>
    <w:rsid w:val="00B07BDC"/>
    <w:rsid w:val="00B11194"/>
    <w:rsid w:val="00B11D77"/>
    <w:rsid w:val="00B23D00"/>
    <w:rsid w:val="00B3041B"/>
    <w:rsid w:val="00B32F6B"/>
    <w:rsid w:val="00B33F06"/>
    <w:rsid w:val="00B37F5F"/>
    <w:rsid w:val="00B43584"/>
    <w:rsid w:val="00B43BC6"/>
    <w:rsid w:val="00B45161"/>
    <w:rsid w:val="00B50910"/>
    <w:rsid w:val="00B50D23"/>
    <w:rsid w:val="00B528D8"/>
    <w:rsid w:val="00B560FF"/>
    <w:rsid w:val="00B62C3F"/>
    <w:rsid w:val="00B63E31"/>
    <w:rsid w:val="00B677E4"/>
    <w:rsid w:val="00B710A7"/>
    <w:rsid w:val="00B73A9B"/>
    <w:rsid w:val="00B73C2A"/>
    <w:rsid w:val="00B778BF"/>
    <w:rsid w:val="00B82FCB"/>
    <w:rsid w:val="00B90DC3"/>
    <w:rsid w:val="00B9173C"/>
    <w:rsid w:val="00B93C18"/>
    <w:rsid w:val="00B946A9"/>
    <w:rsid w:val="00B94AA4"/>
    <w:rsid w:val="00B94CD0"/>
    <w:rsid w:val="00BA0BD2"/>
    <w:rsid w:val="00BA209E"/>
    <w:rsid w:val="00BA65FA"/>
    <w:rsid w:val="00BB44CF"/>
    <w:rsid w:val="00BC0F4C"/>
    <w:rsid w:val="00BC1953"/>
    <w:rsid w:val="00BC424F"/>
    <w:rsid w:val="00BC4E8E"/>
    <w:rsid w:val="00BD1421"/>
    <w:rsid w:val="00BD2E27"/>
    <w:rsid w:val="00BE5004"/>
    <w:rsid w:val="00BF15A2"/>
    <w:rsid w:val="00BF177A"/>
    <w:rsid w:val="00BF281B"/>
    <w:rsid w:val="00C03661"/>
    <w:rsid w:val="00C06D30"/>
    <w:rsid w:val="00C074B2"/>
    <w:rsid w:val="00C1342C"/>
    <w:rsid w:val="00C17324"/>
    <w:rsid w:val="00C207BF"/>
    <w:rsid w:val="00C211D8"/>
    <w:rsid w:val="00C22CFD"/>
    <w:rsid w:val="00C23AA2"/>
    <w:rsid w:val="00C25F32"/>
    <w:rsid w:val="00C311CA"/>
    <w:rsid w:val="00C32FDE"/>
    <w:rsid w:val="00C37695"/>
    <w:rsid w:val="00C4049E"/>
    <w:rsid w:val="00C43775"/>
    <w:rsid w:val="00C444F7"/>
    <w:rsid w:val="00C45B6F"/>
    <w:rsid w:val="00C46866"/>
    <w:rsid w:val="00C474EB"/>
    <w:rsid w:val="00C516D8"/>
    <w:rsid w:val="00C52970"/>
    <w:rsid w:val="00C54237"/>
    <w:rsid w:val="00C810A0"/>
    <w:rsid w:val="00C8290A"/>
    <w:rsid w:val="00C82A55"/>
    <w:rsid w:val="00C832E2"/>
    <w:rsid w:val="00C84D97"/>
    <w:rsid w:val="00C86B96"/>
    <w:rsid w:val="00C900A5"/>
    <w:rsid w:val="00C94DD9"/>
    <w:rsid w:val="00C97BD9"/>
    <w:rsid w:val="00CB2A23"/>
    <w:rsid w:val="00CB5B35"/>
    <w:rsid w:val="00CC0CA8"/>
    <w:rsid w:val="00CC5F41"/>
    <w:rsid w:val="00CD0F0F"/>
    <w:rsid w:val="00CD0FD8"/>
    <w:rsid w:val="00CD3BF9"/>
    <w:rsid w:val="00CD53A1"/>
    <w:rsid w:val="00CD7192"/>
    <w:rsid w:val="00CE287F"/>
    <w:rsid w:val="00D0399F"/>
    <w:rsid w:val="00D04664"/>
    <w:rsid w:val="00D07E57"/>
    <w:rsid w:val="00D10445"/>
    <w:rsid w:val="00D106F0"/>
    <w:rsid w:val="00D10EBA"/>
    <w:rsid w:val="00D14C9A"/>
    <w:rsid w:val="00D16915"/>
    <w:rsid w:val="00D204EF"/>
    <w:rsid w:val="00D21BCA"/>
    <w:rsid w:val="00D21BEA"/>
    <w:rsid w:val="00D22987"/>
    <w:rsid w:val="00D22ADB"/>
    <w:rsid w:val="00D22C8C"/>
    <w:rsid w:val="00D22F45"/>
    <w:rsid w:val="00D25A35"/>
    <w:rsid w:val="00D266F9"/>
    <w:rsid w:val="00D304A9"/>
    <w:rsid w:val="00D3253C"/>
    <w:rsid w:val="00D341AF"/>
    <w:rsid w:val="00D34C86"/>
    <w:rsid w:val="00D40B11"/>
    <w:rsid w:val="00D45419"/>
    <w:rsid w:val="00D478F5"/>
    <w:rsid w:val="00D47A47"/>
    <w:rsid w:val="00D538FB"/>
    <w:rsid w:val="00D573D6"/>
    <w:rsid w:val="00D62752"/>
    <w:rsid w:val="00D6306E"/>
    <w:rsid w:val="00D672CF"/>
    <w:rsid w:val="00D67B54"/>
    <w:rsid w:val="00D82EF8"/>
    <w:rsid w:val="00D87BE3"/>
    <w:rsid w:val="00D90448"/>
    <w:rsid w:val="00D9055B"/>
    <w:rsid w:val="00D91096"/>
    <w:rsid w:val="00D92053"/>
    <w:rsid w:val="00D976E6"/>
    <w:rsid w:val="00DA0DED"/>
    <w:rsid w:val="00DA2CF9"/>
    <w:rsid w:val="00DA2D99"/>
    <w:rsid w:val="00DB4FEA"/>
    <w:rsid w:val="00DB559C"/>
    <w:rsid w:val="00DB58D3"/>
    <w:rsid w:val="00DB619E"/>
    <w:rsid w:val="00DB62E1"/>
    <w:rsid w:val="00DB6A8D"/>
    <w:rsid w:val="00DB74A9"/>
    <w:rsid w:val="00DB7ABD"/>
    <w:rsid w:val="00DC471E"/>
    <w:rsid w:val="00DD04EF"/>
    <w:rsid w:val="00DE1716"/>
    <w:rsid w:val="00DE18C2"/>
    <w:rsid w:val="00DE3426"/>
    <w:rsid w:val="00DE6A9C"/>
    <w:rsid w:val="00DE6C53"/>
    <w:rsid w:val="00DF228E"/>
    <w:rsid w:val="00DF65DE"/>
    <w:rsid w:val="00E02238"/>
    <w:rsid w:val="00E0396C"/>
    <w:rsid w:val="00E11F63"/>
    <w:rsid w:val="00E131B3"/>
    <w:rsid w:val="00E144B6"/>
    <w:rsid w:val="00E14EC5"/>
    <w:rsid w:val="00E15721"/>
    <w:rsid w:val="00E15B5B"/>
    <w:rsid w:val="00E22473"/>
    <w:rsid w:val="00E26C38"/>
    <w:rsid w:val="00E27B9F"/>
    <w:rsid w:val="00E30CCD"/>
    <w:rsid w:val="00E3396A"/>
    <w:rsid w:val="00E3603B"/>
    <w:rsid w:val="00E3616C"/>
    <w:rsid w:val="00E365F4"/>
    <w:rsid w:val="00E370E5"/>
    <w:rsid w:val="00E402A4"/>
    <w:rsid w:val="00E44CB1"/>
    <w:rsid w:val="00E50133"/>
    <w:rsid w:val="00E61323"/>
    <w:rsid w:val="00E637A0"/>
    <w:rsid w:val="00E66CD1"/>
    <w:rsid w:val="00E714D7"/>
    <w:rsid w:val="00E74897"/>
    <w:rsid w:val="00E74BD9"/>
    <w:rsid w:val="00E76146"/>
    <w:rsid w:val="00E90FAE"/>
    <w:rsid w:val="00E96239"/>
    <w:rsid w:val="00EA10D7"/>
    <w:rsid w:val="00EA1B94"/>
    <w:rsid w:val="00EA3083"/>
    <w:rsid w:val="00EB3D58"/>
    <w:rsid w:val="00EB5F2E"/>
    <w:rsid w:val="00EC07EF"/>
    <w:rsid w:val="00EC315F"/>
    <w:rsid w:val="00EC458A"/>
    <w:rsid w:val="00EC4EE4"/>
    <w:rsid w:val="00ED3220"/>
    <w:rsid w:val="00ED3FC4"/>
    <w:rsid w:val="00ED4AE7"/>
    <w:rsid w:val="00ED5D97"/>
    <w:rsid w:val="00EE5816"/>
    <w:rsid w:val="00EF7269"/>
    <w:rsid w:val="00EF7B91"/>
    <w:rsid w:val="00EF7E34"/>
    <w:rsid w:val="00F01BA2"/>
    <w:rsid w:val="00F03218"/>
    <w:rsid w:val="00F0340D"/>
    <w:rsid w:val="00F174E2"/>
    <w:rsid w:val="00F2085E"/>
    <w:rsid w:val="00F23778"/>
    <w:rsid w:val="00F240F7"/>
    <w:rsid w:val="00F24B46"/>
    <w:rsid w:val="00F25CDE"/>
    <w:rsid w:val="00F2623D"/>
    <w:rsid w:val="00F416C5"/>
    <w:rsid w:val="00F468D4"/>
    <w:rsid w:val="00F557EB"/>
    <w:rsid w:val="00F55FBD"/>
    <w:rsid w:val="00F56779"/>
    <w:rsid w:val="00F57DB3"/>
    <w:rsid w:val="00F604F2"/>
    <w:rsid w:val="00F62C40"/>
    <w:rsid w:val="00F635C6"/>
    <w:rsid w:val="00F67612"/>
    <w:rsid w:val="00F70FB3"/>
    <w:rsid w:val="00F71273"/>
    <w:rsid w:val="00F72486"/>
    <w:rsid w:val="00F732A5"/>
    <w:rsid w:val="00F74A74"/>
    <w:rsid w:val="00F76587"/>
    <w:rsid w:val="00F77155"/>
    <w:rsid w:val="00FA149B"/>
    <w:rsid w:val="00FA1B2E"/>
    <w:rsid w:val="00FA48B6"/>
    <w:rsid w:val="00FA645C"/>
    <w:rsid w:val="00FA6C00"/>
    <w:rsid w:val="00FA7B2A"/>
    <w:rsid w:val="00FB75C3"/>
    <w:rsid w:val="00FC315D"/>
    <w:rsid w:val="00FC648B"/>
    <w:rsid w:val="00FD0A6D"/>
    <w:rsid w:val="00FD4270"/>
    <w:rsid w:val="00FE5974"/>
    <w:rsid w:val="00FE5BB5"/>
    <w:rsid w:val="00FE7915"/>
    <w:rsid w:val="00FF1109"/>
    <w:rsid w:val="00FF2483"/>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uiPriority w:val="99"/>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B619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B619E"/>
    <w:rPr>
      <w:rFonts w:ascii="Times New Roman" w:eastAsia="Times New Roman" w:hAnsi="Times New Roman" w:cs="Times New Roman"/>
      <w:sz w:val="24"/>
      <w:szCs w:val="24"/>
      <w:lang w:val="es-ES" w:eastAsia="es-ES"/>
    </w:rPr>
  </w:style>
  <w:style w:type="paragraph" w:customStyle="1" w:styleId="-SignataireNomGEDA">
    <w:name w:val="- Signataire:Nom            GEDA"/>
    <w:rsid w:val="00911DFA"/>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paragraph" w:customStyle="1" w:styleId="ListParagraph1">
    <w:name w:val="List Paragraph1"/>
    <w:basedOn w:val="Normal"/>
    <w:rsid w:val="00911DFA"/>
    <w:pPr>
      <w:spacing w:after="200"/>
      <w:ind w:left="720"/>
      <w:contextualSpacing/>
    </w:pPr>
    <w:rPr>
      <w:rFonts w:ascii="Cambria" w:hAnsi="Cambria"/>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uiPriority w:val="99"/>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B619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B619E"/>
    <w:rPr>
      <w:rFonts w:ascii="Times New Roman" w:eastAsia="Times New Roman" w:hAnsi="Times New Roman" w:cs="Times New Roman"/>
      <w:sz w:val="24"/>
      <w:szCs w:val="24"/>
      <w:lang w:val="es-ES" w:eastAsia="es-ES"/>
    </w:rPr>
  </w:style>
  <w:style w:type="paragraph" w:customStyle="1" w:styleId="-SignataireNomGEDA">
    <w:name w:val="- Signataire:Nom            GEDA"/>
    <w:rsid w:val="00911DFA"/>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paragraph" w:customStyle="1" w:styleId="ListParagraph1">
    <w:name w:val="List Paragraph1"/>
    <w:basedOn w:val="Normal"/>
    <w:rsid w:val="00911DFA"/>
    <w:pPr>
      <w:spacing w:after="200"/>
      <w:ind w:left="720"/>
      <w:contextualSpacing/>
    </w:pPr>
    <w:rPr>
      <w:rFonts w:ascii="Cambria" w:hAnsi="Cambria"/>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1516805">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388410">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67273462">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76006378">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0247245">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510677456">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lutionscagest.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2603B"/>
    <w:rsid w:val="00030CD9"/>
    <w:rsid w:val="00037061"/>
    <w:rsid w:val="000568F4"/>
    <w:rsid w:val="000C5EBA"/>
    <w:rsid w:val="0010303A"/>
    <w:rsid w:val="001130EB"/>
    <w:rsid w:val="00121A71"/>
    <w:rsid w:val="0012268A"/>
    <w:rsid w:val="00130B20"/>
    <w:rsid w:val="001331DE"/>
    <w:rsid w:val="00150659"/>
    <w:rsid w:val="00153F06"/>
    <w:rsid w:val="00195BC4"/>
    <w:rsid w:val="001B475D"/>
    <w:rsid w:val="001D4E93"/>
    <w:rsid w:val="001D7E54"/>
    <w:rsid w:val="002043CE"/>
    <w:rsid w:val="00214B94"/>
    <w:rsid w:val="0022169C"/>
    <w:rsid w:val="00235C2C"/>
    <w:rsid w:val="00267EC7"/>
    <w:rsid w:val="00277EE1"/>
    <w:rsid w:val="0028007D"/>
    <w:rsid w:val="00281A9F"/>
    <w:rsid w:val="002B4523"/>
    <w:rsid w:val="002D3461"/>
    <w:rsid w:val="002E4902"/>
    <w:rsid w:val="0032075A"/>
    <w:rsid w:val="00322794"/>
    <w:rsid w:val="00332BCD"/>
    <w:rsid w:val="00332F7B"/>
    <w:rsid w:val="00334B01"/>
    <w:rsid w:val="00340D1F"/>
    <w:rsid w:val="00346668"/>
    <w:rsid w:val="003470E4"/>
    <w:rsid w:val="0035735D"/>
    <w:rsid w:val="00386ECD"/>
    <w:rsid w:val="003C04D1"/>
    <w:rsid w:val="003D00D9"/>
    <w:rsid w:val="003D3D12"/>
    <w:rsid w:val="00405765"/>
    <w:rsid w:val="004135C5"/>
    <w:rsid w:val="00451AD6"/>
    <w:rsid w:val="00454876"/>
    <w:rsid w:val="00457568"/>
    <w:rsid w:val="00487C1C"/>
    <w:rsid w:val="00496BCC"/>
    <w:rsid w:val="004C2423"/>
    <w:rsid w:val="004F3417"/>
    <w:rsid w:val="00515A2A"/>
    <w:rsid w:val="0053247E"/>
    <w:rsid w:val="00536D91"/>
    <w:rsid w:val="005752D7"/>
    <w:rsid w:val="00617978"/>
    <w:rsid w:val="00653128"/>
    <w:rsid w:val="00675D74"/>
    <w:rsid w:val="00676C3A"/>
    <w:rsid w:val="00682789"/>
    <w:rsid w:val="006A3DCC"/>
    <w:rsid w:val="006C394A"/>
    <w:rsid w:val="006D7863"/>
    <w:rsid w:val="00701135"/>
    <w:rsid w:val="00704487"/>
    <w:rsid w:val="00704D4B"/>
    <w:rsid w:val="00707A57"/>
    <w:rsid w:val="00711E25"/>
    <w:rsid w:val="00730FCB"/>
    <w:rsid w:val="00734F84"/>
    <w:rsid w:val="00740E2F"/>
    <w:rsid w:val="00791C98"/>
    <w:rsid w:val="007A1616"/>
    <w:rsid w:val="007A26C9"/>
    <w:rsid w:val="007C2F93"/>
    <w:rsid w:val="007F7AF9"/>
    <w:rsid w:val="00800363"/>
    <w:rsid w:val="008175A9"/>
    <w:rsid w:val="0083005C"/>
    <w:rsid w:val="00831D62"/>
    <w:rsid w:val="00836ACF"/>
    <w:rsid w:val="00855333"/>
    <w:rsid w:val="00872DC5"/>
    <w:rsid w:val="00884D90"/>
    <w:rsid w:val="008A14FA"/>
    <w:rsid w:val="008D218D"/>
    <w:rsid w:val="008E47DE"/>
    <w:rsid w:val="008F475D"/>
    <w:rsid w:val="00900B49"/>
    <w:rsid w:val="00903718"/>
    <w:rsid w:val="00920DC0"/>
    <w:rsid w:val="00940C9F"/>
    <w:rsid w:val="00957BE3"/>
    <w:rsid w:val="00977A3C"/>
    <w:rsid w:val="009941DE"/>
    <w:rsid w:val="00997266"/>
    <w:rsid w:val="009D0349"/>
    <w:rsid w:val="009E0411"/>
    <w:rsid w:val="00A05E48"/>
    <w:rsid w:val="00A25E7A"/>
    <w:rsid w:val="00A555A5"/>
    <w:rsid w:val="00A715CE"/>
    <w:rsid w:val="00A77458"/>
    <w:rsid w:val="00A81410"/>
    <w:rsid w:val="00AA1DD1"/>
    <w:rsid w:val="00AD2281"/>
    <w:rsid w:val="00AD6D18"/>
    <w:rsid w:val="00AF6221"/>
    <w:rsid w:val="00B01778"/>
    <w:rsid w:val="00B042ED"/>
    <w:rsid w:val="00B169DD"/>
    <w:rsid w:val="00B23843"/>
    <w:rsid w:val="00B42E12"/>
    <w:rsid w:val="00B71C50"/>
    <w:rsid w:val="00B816FE"/>
    <w:rsid w:val="00B85413"/>
    <w:rsid w:val="00BC0E98"/>
    <w:rsid w:val="00BD1E48"/>
    <w:rsid w:val="00C01E11"/>
    <w:rsid w:val="00C43185"/>
    <w:rsid w:val="00C470AF"/>
    <w:rsid w:val="00C676A3"/>
    <w:rsid w:val="00C67ADB"/>
    <w:rsid w:val="00C95C3D"/>
    <w:rsid w:val="00CA3FCD"/>
    <w:rsid w:val="00CB1412"/>
    <w:rsid w:val="00CC6208"/>
    <w:rsid w:val="00CE6284"/>
    <w:rsid w:val="00D34DCE"/>
    <w:rsid w:val="00D533D1"/>
    <w:rsid w:val="00D67D27"/>
    <w:rsid w:val="00DA0D34"/>
    <w:rsid w:val="00DB4C4B"/>
    <w:rsid w:val="00DC5175"/>
    <w:rsid w:val="00E2565A"/>
    <w:rsid w:val="00E52426"/>
    <w:rsid w:val="00E72975"/>
    <w:rsid w:val="00E74528"/>
    <w:rsid w:val="00E83565"/>
    <w:rsid w:val="00EA6B9C"/>
    <w:rsid w:val="00EC1EC2"/>
    <w:rsid w:val="00F043FF"/>
    <w:rsid w:val="00F04492"/>
    <w:rsid w:val="00F06EB0"/>
    <w:rsid w:val="00F22CC4"/>
    <w:rsid w:val="00F25558"/>
    <w:rsid w:val="00F4085D"/>
    <w:rsid w:val="00F67CBC"/>
    <w:rsid w:val="00F73025"/>
    <w:rsid w:val="00F85ED9"/>
    <w:rsid w:val="00F9352D"/>
    <w:rsid w:val="00FA7DFD"/>
    <w:rsid w:val="00FB08EE"/>
    <w:rsid w:val="00FC5744"/>
    <w:rsid w:val="00FE3502"/>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B29A-127C-4634-8A82-5872F051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2682</Words>
  <Characters>14753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3</cp:revision>
  <cp:lastPrinted>2015-06-03T22:25:00Z</cp:lastPrinted>
  <dcterms:created xsi:type="dcterms:W3CDTF">2015-10-31T04:23:00Z</dcterms:created>
  <dcterms:modified xsi:type="dcterms:W3CDTF">2015-10-31T20:09:00Z</dcterms:modified>
</cp:coreProperties>
</file>