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33AF3AD" w14:textId="7B4E185B" w:rsidR="00485F25" w:rsidRPr="00A75502" w:rsidRDefault="0038079C" w:rsidP="000D45B6">
      <w:pPr>
        <w:jc w:val="center"/>
        <w:rPr>
          <w:rFonts w:ascii="Cambria" w:hAnsi="Cambria"/>
          <w:noProof/>
          <w:lang w:val="fr-FR" w:eastAsia="fr-FR"/>
        </w:rPr>
      </w:pPr>
      <w:r w:rsidRPr="00A75502">
        <w:rPr>
          <w:rFonts w:ascii="Cambria" w:hAnsi="Cambria"/>
          <w:noProof/>
          <w:lang w:val="fr-FR" w:eastAsia="fr-FR"/>
        </w:rPr>
        <w:drawing>
          <wp:anchor distT="0" distB="0" distL="114300" distR="114300" simplePos="0" relativeHeight="251665408" behindDoc="1" locked="0" layoutInCell="1" allowOverlap="1" wp14:anchorId="3A2CD141" wp14:editId="513DB3A0">
            <wp:simplePos x="0" y="0"/>
            <wp:positionH relativeFrom="page">
              <wp:posOffset>0</wp:posOffset>
            </wp:positionH>
            <wp:positionV relativeFrom="paragraph">
              <wp:posOffset>-887095</wp:posOffset>
            </wp:positionV>
            <wp:extent cx="7548880" cy="2565400"/>
            <wp:effectExtent l="0" t="0" r="0" b="6350"/>
            <wp:wrapNone/>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inal3.jpg"/>
                    <pic:cNvPicPr/>
                  </pic:nvPicPr>
                  <pic:blipFill>
                    <a:blip r:embed="rId9">
                      <a:extLst>
                        <a:ext uri="{28A0092B-C50C-407E-A947-70E740481C1C}">
                          <a14:useLocalDpi xmlns:a14="http://schemas.microsoft.com/office/drawing/2010/main" val="0"/>
                        </a:ext>
                      </a:extLst>
                    </a:blip>
                    <a:stretch>
                      <a:fillRect/>
                    </a:stretch>
                  </pic:blipFill>
                  <pic:spPr>
                    <a:xfrm>
                      <a:off x="0" y="0"/>
                      <a:ext cx="7548880" cy="2565400"/>
                    </a:xfrm>
                    <a:prstGeom prst="rect">
                      <a:avLst/>
                    </a:prstGeom>
                  </pic:spPr>
                </pic:pic>
              </a:graphicData>
            </a:graphic>
            <wp14:sizeRelH relativeFrom="page">
              <wp14:pctWidth>0</wp14:pctWidth>
            </wp14:sizeRelH>
            <wp14:sizeRelV relativeFrom="page">
              <wp14:pctHeight>0</wp14:pctHeight>
            </wp14:sizeRelV>
          </wp:anchor>
        </w:drawing>
      </w:r>
      <w:r w:rsidR="00D9055B" w:rsidRPr="00A75502">
        <w:rPr>
          <w:rFonts w:ascii="Cambria" w:hAnsi="Cambria"/>
          <w:noProof/>
          <w:lang w:val="fr-FR" w:eastAsia="fr-FR"/>
        </w:rPr>
        <mc:AlternateContent>
          <mc:Choice Requires="wps">
            <w:drawing>
              <wp:anchor distT="45720" distB="45720" distL="114300" distR="114300" simplePos="0" relativeHeight="251664384" behindDoc="0" locked="0" layoutInCell="1" allowOverlap="1" wp14:anchorId="7D34BF16" wp14:editId="7E094E12">
                <wp:simplePos x="0" y="0"/>
                <wp:positionH relativeFrom="margin">
                  <wp:posOffset>2110105</wp:posOffset>
                </wp:positionH>
                <wp:positionV relativeFrom="paragraph">
                  <wp:posOffset>-544195</wp:posOffset>
                </wp:positionV>
                <wp:extent cx="3648075" cy="1193800"/>
                <wp:effectExtent l="0" t="0" r="0" b="6350"/>
                <wp:wrapNone/>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48075" cy="1193800"/>
                        </a:xfrm>
                        <a:prstGeom prst="rect">
                          <a:avLst/>
                        </a:prstGeom>
                        <a:noFill/>
                        <a:ln w="9525">
                          <a:noFill/>
                          <a:miter lim="800000"/>
                          <a:headEnd/>
                          <a:tailEnd/>
                        </a:ln>
                      </wps:spPr>
                      <wps:txb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166.15pt;margin-top:-42.85pt;width:287.25pt;height:94pt;z-index:25166438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" filled="f" stroked="f">
                <v:textbox>
                  <w:txbxContent>
                    <w:p w14:paraId="7C067BE0"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La Présidence</w:t>
                      </w:r>
                    </w:p>
                    <w:p w14:paraId="1FCB47EC" w14:textId="77777777" w:rsidR="00FE5974" w:rsidRPr="00E3616C" w:rsidRDefault="00FE5974">
                      <w:pPr>
                        <w:rPr>
                          <w:rFonts w:ascii="Edwardian Script ITC" w:hAnsi="Edwardian Script ITC"/>
                          <w:sz w:val="64"/>
                          <w:szCs w:val="64"/>
                          <w:lang w:val="fr-CA"/>
                        </w:rPr>
                      </w:pPr>
                      <w:r w:rsidRPr="00E3616C">
                        <w:rPr>
                          <w:rFonts w:ascii="Edwardian Script ITC" w:hAnsi="Edwardian Script ITC"/>
                          <w:sz w:val="64"/>
                          <w:szCs w:val="64"/>
                          <w:lang w:val="fr-CA"/>
                        </w:rPr>
                        <w:t>De la Polynésie française</w:t>
                      </w:r>
                    </w:p>
                  </w:txbxContent>
                </v:textbox>
                <w10:wrap anchorx="margin"/>
              </v:shape>
            </w:pict>
          </mc:Fallback>
        </mc:AlternateContent>
      </w:r>
    </w:p>
    <w:p w14:paraId="2A34F840" w14:textId="447957CF" w:rsidR="00664E1E" w:rsidRPr="00A75502" w:rsidRDefault="00664E1E" w:rsidP="000D45B6">
      <w:pPr>
        <w:jc w:val="center"/>
        <w:rPr>
          <w:rFonts w:ascii="Cambria" w:hAnsi="Cambria"/>
          <w:b/>
          <w:noProof/>
          <w:color w:val="993366"/>
          <w:lang w:val="fr-FR" w:eastAsia="fr-FR"/>
        </w:rPr>
      </w:pPr>
    </w:p>
    <w:p w14:paraId="4D247E99" w14:textId="77777777" w:rsidR="00664E1E" w:rsidRPr="00A75502" w:rsidRDefault="00664E1E" w:rsidP="000D45B6">
      <w:pPr>
        <w:jc w:val="center"/>
        <w:rPr>
          <w:rFonts w:ascii="Cambria" w:hAnsi="Cambria"/>
          <w:b/>
          <w:color w:val="993366"/>
          <w:lang w:val="fr-FR"/>
        </w:rPr>
      </w:pPr>
    </w:p>
    <w:p w14:paraId="0C199B23" w14:textId="77777777" w:rsidR="000D45B6" w:rsidRPr="00A75502" w:rsidRDefault="000D45B6" w:rsidP="000D45B6">
      <w:pPr>
        <w:jc w:val="center"/>
        <w:rPr>
          <w:rFonts w:ascii="Cambria" w:hAnsi="Cambria"/>
          <w:b/>
          <w:color w:val="993366"/>
          <w:lang w:val="fr-FR"/>
        </w:rPr>
      </w:pPr>
    </w:p>
    <w:p w14:paraId="4D61423D" w14:textId="77777777" w:rsidR="000D45B6" w:rsidRPr="00A75502" w:rsidRDefault="000D45B6" w:rsidP="000D45B6">
      <w:pPr>
        <w:jc w:val="center"/>
        <w:rPr>
          <w:rFonts w:ascii="Cambria" w:hAnsi="Cambria"/>
          <w:b/>
          <w:color w:val="993366"/>
          <w:lang w:val="fr-FR"/>
        </w:rPr>
      </w:pPr>
    </w:p>
    <w:p w14:paraId="273704AA" w14:textId="77777777" w:rsidR="00206CF6" w:rsidRPr="00A75502" w:rsidRDefault="00206CF6" w:rsidP="00206CF6">
      <w:pPr>
        <w:rPr>
          <w:rFonts w:ascii="Cambria" w:hAnsi="Cambria"/>
          <w:b/>
          <w:color w:val="993366"/>
          <w:lang w:val="fr-FR"/>
        </w:rPr>
      </w:pPr>
    </w:p>
    <w:p w14:paraId="04BAB3D2" w14:textId="77777777" w:rsidR="00206CF6" w:rsidRPr="00A75502" w:rsidRDefault="00206CF6" w:rsidP="00206CF6">
      <w:pPr>
        <w:tabs>
          <w:tab w:val="center" w:pos="4533"/>
          <w:tab w:val="left" w:pos="6544"/>
        </w:tabs>
        <w:rPr>
          <w:rFonts w:ascii="Cambria" w:hAnsi="Cambria"/>
          <w:b/>
          <w:u w:val="single"/>
          <w:lang w:val="fr-FR"/>
        </w:rPr>
      </w:pPr>
      <w:r w:rsidRPr="00A75502">
        <w:rPr>
          <w:rFonts w:ascii="Cambria" w:hAnsi="Cambria" w:cs="Arial"/>
          <w:b/>
          <w:i/>
          <w:noProof/>
          <w:lang w:val="fr-FR" w:eastAsia="fr-FR"/>
        </w:rPr>
        <mc:AlternateContent>
          <mc:Choice Requires="wps">
            <w:drawing>
              <wp:anchor distT="0" distB="0" distL="114300" distR="114300" simplePos="0" relativeHeight="251668480" behindDoc="0" locked="0" layoutInCell="1" allowOverlap="1" wp14:anchorId="1D920D72" wp14:editId="071A8EEE">
                <wp:simplePos x="0" y="0"/>
                <wp:positionH relativeFrom="column">
                  <wp:posOffset>1943100</wp:posOffset>
                </wp:positionH>
                <wp:positionV relativeFrom="paragraph">
                  <wp:posOffset>57150</wp:posOffset>
                </wp:positionV>
                <wp:extent cx="1828800" cy="0"/>
                <wp:effectExtent l="0" t="0" r="25400" b="25400"/>
                <wp:wrapNone/>
                <wp:docPr id="3" name="Connecteur droit 3"/>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chemeClr val="tx1"/>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xmlns:mo="http://schemas.microsoft.com/office/mac/office/2008/main" xmlns:mv="urn:schemas-microsoft-com:mac:vml">
            <w:pict>
              <v:line id="Connecteur droit 3"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153pt,4.5pt" to="297pt,4.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" strokecolor="black [3213]" strokeweight="1.5pt">
                <v:stroke joinstyle="miter"/>
              </v:line>
            </w:pict>
          </mc:Fallback>
        </mc:AlternateContent>
      </w:r>
    </w:p>
    <w:p w14:paraId="09912C66" w14:textId="77777777" w:rsidR="00206CF6" w:rsidRPr="00A75502" w:rsidRDefault="00206CF6" w:rsidP="00206CF6">
      <w:pPr>
        <w:tabs>
          <w:tab w:val="left" w:pos="3240"/>
        </w:tabs>
        <w:jc w:val="center"/>
        <w:rPr>
          <w:rFonts w:ascii="Cambria" w:hAnsi="Cambria" w:cs="Arial"/>
          <w:b/>
          <w:lang w:val="fr-FR"/>
        </w:rPr>
      </w:pPr>
      <w:r w:rsidRPr="00A75502">
        <w:rPr>
          <w:rFonts w:ascii="Cambria" w:hAnsi="Cambria" w:cs="Arial"/>
          <w:b/>
          <w:lang w:val="fr-FR"/>
        </w:rPr>
        <w:t>BUREAU DE LA COMMUNICATION</w:t>
      </w:r>
    </w:p>
    <w:p w14:paraId="023EE4C0" w14:textId="1BA846D8" w:rsidR="00B06B70" w:rsidRPr="00A75502" w:rsidRDefault="00771A43" w:rsidP="00B06B70">
      <w:pPr>
        <w:tabs>
          <w:tab w:val="left" w:pos="3240"/>
        </w:tabs>
        <w:jc w:val="center"/>
        <w:rPr>
          <w:rFonts w:ascii="Cambria" w:hAnsi="Cambria" w:cs="Arial"/>
          <w:b/>
          <w:i/>
          <w:lang w:val="fr-FR"/>
        </w:rPr>
      </w:pPr>
      <w:r>
        <w:rPr>
          <w:rFonts w:ascii="Cambria" w:hAnsi="Cambria" w:cs="Arial"/>
          <w:b/>
          <w:i/>
          <w:lang w:val="fr-FR"/>
        </w:rPr>
        <w:t xml:space="preserve">Mercredi </w:t>
      </w:r>
      <w:r w:rsidR="00701A48">
        <w:rPr>
          <w:rFonts w:ascii="Cambria" w:hAnsi="Cambria" w:cs="Arial"/>
          <w:b/>
          <w:i/>
          <w:lang w:val="fr-FR"/>
        </w:rPr>
        <w:t xml:space="preserve">8 </w:t>
      </w:r>
      <w:r w:rsidR="00E144B6">
        <w:rPr>
          <w:rFonts w:ascii="Cambria" w:hAnsi="Cambria" w:cs="Arial"/>
          <w:b/>
          <w:i/>
          <w:lang w:val="fr-FR"/>
        </w:rPr>
        <w:t>avril</w:t>
      </w:r>
      <w:r w:rsidR="00701A48">
        <w:rPr>
          <w:rFonts w:ascii="Cambria" w:hAnsi="Cambria" w:cs="Arial"/>
          <w:b/>
          <w:i/>
          <w:lang w:val="fr-FR"/>
        </w:rPr>
        <w:t xml:space="preserve"> </w:t>
      </w:r>
      <w:r w:rsidR="00E365F4" w:rsidRPr="00A75502">
        <w:rPr>
          <w:rFonts w:ascii="Cambria" w:hAnsi="Cambria" w:cs="Arial"/>
          <w:b/>
          <w:i/>
          <w:lang w:val="fr-FR"/>
        </w:rPr>
        <w:t>201</w:t>
      </w:r>
      <w:r w:rsidR="00665FD7">
        <w:rPr>
          <w:rFonts w:ascii="Cambria" w:hAnsi="Cambria" w:cs="Arial"/>
          <w:b/>
          <w:i/>
          <w:lang w:val="fr-FR"/>
        </w:rPr>
        <w:t>5</w:t>
      </w:r>
    </w:p>
    <w:p w14:paraId="64E1B831" w14:textId="2205C61B" w:rsidR="00206CF6" w:rsidRPr="00A75502" w:rsidRDefault="000D441C" w:rsidP="000D441C">
      <w:pPr>
        <w:tabs>
          <w:tab w:val="left" w:pos="3240"/>
        </w:tabs>
        <w:jc w:val="center"/>
        <w:rPr>
          <w:rFonts w:ascii="Cambria" w:hAnsi="Cambria" w:cs="Arial"/>
          <w:b/>
          <w:i/>
          <w:lang w:val="fr-FR"/>
        </w:rPr>
      </w:pPr>
      <w:r w:rsidRPr="00A75502">
        <w:rPr>
          <w:rFonts w:ascii="Cambria" w:hAnsi="Cambria" w:cs="Arial"/>
          <w:b/>
          <w:i/>
          <w:noProof/>
          <w:lang w:val="fr-FR" w:eastAsia="fr-FR"/>
        </w:rPr>
        <mc:AlternateContent>
          <mc:Choice Requires="wps">
            <w:drawing>
              <wp:anchor distT="0" distB="0" distL="114300" distR="114300" simplePos="0" relativeHeight="251667456" behindDoc="0" locked="0" layoutInCell="1" allowOverlap="1" wp14:anchorId="20EA0300" wp14:editId="5A76C9D0">
                <wp:simplePos x="0" y="0"/>
                <wp:positionH relativeFrom="column">
                  <wp:posOffset>1943100</wp:posOffset>
                </wp:positionH>
                <wp:positionV relativeFrom="paragraph">
                  <wp:posOffset>69850</wp:posOffset>
                </wp:positionV>
                <wp:extent cx="1828800" cy="0"/>
                <wp:effectExtent l="0" t="0" r="19050" b="19050"/>
                <wp:wrapNone/>
                <wp:docPr id="1" name="Connecteur droit 1"/>
                <wp:cNvGraphicFramePr/>
                <a:graphic xmlns:a="http://schemas.openxmlformats.org/drawingml/2006/main">
                  <a:graphicData uri="http://schemas.microsoft.com/office/word/2010/wordprocessingShape">
                    <wps:wsp>
                      <wps:cNvCnPr/>
                      <wps:spPr>
                        <a:xfrm>
                          <a:off x="0" y="0"/>
                          <a:ext cx="1828800" cy="0"/>
                        </a:xfrm>
                        <a:prstGeom prst="line">
                          <a:avLst/>
                        </a:prstGeom>
                        <a:ln w="19050" cmpd="sng">
                          <a:solidFill>
                            <a:srgbClr val="000000"/>
                          </a:solidFill>
                        </a:ln>
                      </wps:spPr>
                      <wps:style>
                        <a:lnRef idx="3">
                          <a:schemeClr val="accent2"/>
                        </a:lnRef>
                        <a:fillRef idx="0">
                          <a:schemeClr val="accent2"/>
                        </a:fillRef>
                        <a:effectRef idx="2">
                          <a:schemeClr val="accent2"/>
                        </a:effectRef>
                        <a:fontRef idx="minor">
                          <a:schemeClr val="tx1"/>
                        </a:fontRef>
                      </wps:style>
                      <wps:bodyPr/>
                    </wps:wsp>
                  </a:graphicData>
                </a:graphic>
              </wp:anchor>
            </w:drawing>
          </mc:Choice>
          <mc:Fallback>
            <w:pict>
              <v:line id="Connecteur droit 1"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53pt,5.5pt" to="297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" strokeweight="1.5pt">
                <v:stroke joinstyle="miter"/>
              </v:line>
            </w:pict>
          </mc:Fallback>
        </mc:AlternateContent>
      </w:r>
    </w:p>
    <w:p w14:paraId="528DB620" w14:textId="77777777" w:rsidR="000D441C" w:rsidRPr="00A75502" w:rsidRDefault="000D441C" w:rsidP="000D441C">
      <w:pPr>
        <w:tabs>
          <w:tab w:val="left" w:pos="3240"/>
        </w:tabs>
        <w:jc w:val="center"/>
        <w:rPr>
          <w:rFonts w:ascii="Cambria" w:hAnsi="Cambria" w:cs="Arial"/>
          <w:b/>
          <w:i/>
          <w:lang w:val="fr-FR"/>
        </w:rPr>
      </w:pPr>
    </w:p>
    <w:p w14:paraId="42641A59" w14:textId="389D2ED8" w:rsidR="00206CF6" w:rsidRPr="00A75502" w:rsidRDefault="005B08E7" w:rsidP="0038079C">
      <w:pPr>
        <w:pBdr>
          <w:top w:val="single" w:sz="4" w:space="0" w:color="auto"/>
          <w:left w:val="single" w:sz="4" w:space="4" w:color="auto"/>
          <w:bottom w:val="single" w:sz="4" w:space="1" w:color="auto"/>
          <w:right w:val="single" w:sz="4" w:space="4" w:color="auto"/>
        </w:pBdr>
        <w:tabs>
          <w:tab w:val="center" w:pos="4536"/>
          <w:tab w:val="left" w:pos="7440"/>
        </w:tabs>
        <w:rPr>
          <w:rFonts w:ascii="Cambria" w:hAnsi="Cambria"/>
          <w:b/>
          <w:lang w:val="fr-FR"/>
        </w:rPr>
      </w:pPr>
      <w:r w:rsidRPr="00A75502">
        <w:rPr>
          <w:rFonts w:ascii="Cambria" w:hAnsi="Cambria"/>
          <w:b/>
          <w:lang w:val="fr-FR"/>
        </w:rPr>
        <w:tab/>
        <w:t>Com</w:t>
      </w:r>
      <w:r w:rsidR="00365BE7" w:rsidRPr="00A75502">
        <w:rPr>
          <w:rFonts w:ascii="Cambria" w:hAnsi="Cambria"/>
          <w:b/>
          <w:lang w:val="fr-FR"/>
        </w:rPr>
        <w:t>p</w:t>
      </w:r>
      <w:r w:rsidRPr="00A75502">
        <w:rPr>
          <w:rFonts w:ascii="Cambria" w:hAnsi="Cambria"/>
          <w:b/>
          <w:lang w:val="fr-FR"/>
        </w:rPr>
        <w:t>te rendu</w:t>
      </w:r>
      <w:r w:rsidR="00FF1109" w:rsidRPr="00A75502">
        <w:rPr>
          <w:rFonts w:ascii="Cambria" w:hAnsi="Cambria"/>
          <w:b/>
          <w:lang w:val="fr-FR"/>
        </w:rPr>
        <w:t xml:space="preserve"> du Conseil des Ministres </w:t>
      </w:r>
    </w:p>
    <w:p w14:paraId="7618577A" w14:textId="1EE0D98F" w:rsidR="00BD2E27" w:rsidRDefault="00665FD7" w:rsidP="00BD2E27">
      <w:pPr>
        <w:pStyle w:val="-LettreObjetGEDA"/>
        <w:ind w:left="0" w:firstLine="0"/>
        <w:rPr>
          <w:rFonts w:ascii="Cambria" w:hAnsi="Cambria"/>
          <w:b/>
          <w:noProof w:val="0"/>
          <w:szCs w:val="24"/>
        </w:rPr>
      </w:pPr>
      <w:r w:rsidRPr="00665FD7">
        <w:rPr>
          <w:rFonts w:ascii="Cambria" w:hAnsi="Cambria"/>
          <w:b/>
          <w:noProof w:val="0"/>
          <w:szCs w:val="24"/>
        </w:rPr>
        <w:t xml:space="preserve">         </w:t>
      </w:r>
    </w:p>
    <w:p w14:paraId="3312F325" w14:textId="77777777" w:rsidR="00E144B6" w:rsidRPr="00796F45" w:rsidRDefault="00E144B6" w:rsidP="00E144B6">
      <w:pPr>
        <w:pStyle w:val="-LettreObjetGEDA"/>
        <w:spacing w:before="0"/>
        <w:ind w:left="0" w:firstLine="0"/>
        <w:jc w:val="left"/>
        <w:textAlignment w:val="auto"/>
        <w:rPr>
          <w:rFonts w:ascii="Cambria" w:hAnsi="Cambria"/>
          <w:b/>
          <w:noProof w:val="0"/>
        </w:rPr>
      </w:pPr>
      <w:r w:rsidRPr="00796F45">
        <w:rPr>
          <w:rFonts w:ascii="Cambria" w:hAnsi="Cambria"/>
          <w:b/>
          <w:noProof w:val="0"/>
        </w:rPr>
        <w:t>Modification des tarifs d’abattage des volailles de la SAEM d’abattage de Tahiti</w:t>
      </w:r>
    </w:p>
    <w:p w14:paraId="7906981F" w14:textId="77777777" w:rsidR="00E144B6" w:rsidRPr="00796F45" w:rsidRDefault="00E144B6" w:rsidP="00E144B6">
      <w:pPr>
        <w:pStyle w:val="-LettreSuiteORefPJGEDA"/>
        <w:ind w:left="0"/>
        <w:jc w:val="left"/>
        <w:rPr>
          <w:rFonts w:ascii="Cambria" w:hAnsi="Cambria"/>
        </w:rPr>
      </w:pPr>
    </w:p>
    <w:p w14:paraId="0D06DA9F" w14:textId="6D1BCF0E" w:rsidR="00E144B6" w:rsidRPr="00796F45" w:rsidRDefault="00E144B6" w:rsidP="00E144B6">
      <w:pPr>
        <w:pStyle w:val="-LettrePJGEDA"/>
        <w:spacing w:before="0"/>
        <w:ind w:left="0" w:firstLine="0"/>
        <w:rPr>
          <w:rFonts w:ascii="Cambria" w:hAnsi="Cambria"/>
          <w:noProof w:val="0"/>
        </w:rPr>
      </w:pPr>
      <w:r w:rsidRPr="00796F45">
        <w:rPr>
          <w:rFonts w:ascii="Cambria" w:hAnsi="Cambria"/>
          <w:noProof w:val="0"/>
        </w:rPr>
        <w:t xml:space="preserve">Le </w:t>
      </w:r>
      <w:r w:rsidR="00807954">
        <w:rPr>
          <w:rFonts w:ascii="Cambria" w:hAnsi="Cambria"/>
          <w:noProof w:val="0"/>
        </w:rPr>
        <w:t>C</w:t>
      </w:r>
      <w:r w:rsidRPr="00796F45">
        <w:rPr>
          <w:rFonts w:ascii="Cambria" w:hAnsi="Cambria"/>
          <w:noProof w:val="0"/>
        </w:rPr>
        <w:t xml:space="preserve">onseil des ministres a acté une modification du tarif d’abattage des volailles de l’abattoir de </w:t>
      </w:r>
      <w:proofErr w:type="spellStart"/>
      <w:r w:rsidRPr="00796F45">
        <w:rPr>
          <w:rFonts w:ascii="Cambria" w:hAnsi="Cambria"/>
          <w:noProof w:val="0"/>
        </w:rPr>
        <w:t>Papara</w:t>
      </w:r>
      <w:proofErr w:type="spellEnd"/>
      <w:r w:rsidRPr="00796F45">
        <w:rPr>
          <w:rFonts w:ascii="Cambria" w:hAnsi="Cambria"/>
          <w:noProof w:val="0"/>
        </w:rPr>
        <w:t>.</w:t>
      </w:r>
    </w:p>
    <w:p w14:paraId="5AFDB4E4" w14:textId="77777777" w:rsidR="00E144B6" w:rsidRPr="00796F45" w:rsidRDefault="00E144B6" w:rsidP="00E144B6">
      <w:pPr>
        <w:pStyle w:val="-LettreSuiteORefPJGEDA"/>
        <w:ind w:left="0"/>
        <w:rPr>
          <w:rFonts w:ascii="Cambria" w:hAnsi="Cambria"/>
        </w:rPr>
      </w:pPr>
    </w:p>
    <w:p w14:paraId="52117255" w14:textId="7F0A7694" w:rsidR="00E144B6" w:rsidRPr="00807954" w:rsidRDefault="00E144B6" w:rsidP="00E144B6">
      <w:pPr>
        <w:pStyle w:val="-LettreSuiteORefPJGEDA"/>
        <w:ind w:left="0"/>
        <w:rPr>
          <w:rFonts w:ascii="Cambria" w:hAnsi="Cambria"/>
        </w:rPr>
      </w:pPr>
      <w:r w:rsidRPr="00796F45">
        <w:rPr>
          <w:rFonts w:ascii="Cambria" w:hAnsi="Cambria"/>
        </w:rPr>
        <w:t xml:space="preserve">En effet, les </w:t>
      </w:r>
      <w:r w:rsidRPr="00807954">
        <w:rPr>
          <w:rFonts w:ascii="Cambria" w:hAnsi="Cambria"/>
        </w:rPr>
        <w:t>charges engendrées par l</w:t>
      </w:r>
      <w:r w:rsidR="00807954" w:rsidRPr="00807954">
        <w:rPr>
          <w:rFonts w:ascii="Cambria" w:hAnsi="Cambria"/>
        </w:rPr>
        <w:t>’</w:t>
      </w:r>
      <w:r w:rsidRPr="00807954">
        <w:rPr>
          <w:rFonts w:ascii="Cambria" w:hAnsi="Cambria"/>
        </w:rPr>
        <w:t>abattage de volailles n’étant pas couverts avec un volume de bêtes minimum, le ministre a prése</w:t>
      </w:r>
      <w:r w:rsidR="00807954" w:rsidRPr="00807954">
        <w:rPr>
          <w:rFonts w:ascii="Cambria" w:hAnsi="Cambria"/>
        </w:rPr>
        <w:t xml:space="preserve">nté un tarif forfaitaire de 120 </w:t>
      </w:r>
      <w:r w:rsidRPr="00807954">
        <w:rPr>
          <w:rFonts w:ascii="Cambria" w:hAnsi="Cambria"/>
        </w:rPr>
        <w:t>000 F</w:t>
      </w:r>
      <w:r w:rsidR="00807954" w:rsidRPr="00807954">
        <w:rPr>
          <w:rFonts w:ascii="Cambria" w:hAnsi="Cambria"/>
        </w:rPr>
        <w:t>cfp</w:t>
      </w:r>
      <w:r w:rsidRPr="00807954">
        <w:rPr>
          <w:rFonts w:ascii="Cambria" w:hAnsi="Cambria"/>
        </w:rPr>
        <w:t xml:space="preserve"> pour les opérations d’abattage de volai</w:t>
      </w:r>
      <w:r w:rsidR="00807954" w:rsidRPr="00807954">
        <w:rPr>
          <w:rFonts w:ascii="Cambria" w:hAnsi="Cambria"/>
        </w:rPr>
        <w:t xml:space="preserve">lles inférieures à 700 bêtes. </w:t>
      </w:r>
      <w:r w:rsidRPr="00807954">
        <w:rPr>
          <w:rFonts w:ascii="Cambria" w:hAnsi="Cambria"/>
        </w:rPr>
        <w:t>Le tarif habituel est maintenu dès lors que l’abattage aura atteint ce seuil minimum.</w:t>
      </w:r>
    </w:p>
    <w:p w14:paraId="4F73F9FC" w14:textId="77777777" w:rsidR="00807954" w:rsidRPr="00807954" w:rsidRDefault="00807954" w:rsidP="00E144B6">
      <w:pPr>
        <w:pStyle w:val="-LettreSuiteORefPJGEDA"/>
        <w:ind w:left="0"/>
        <w:rPr>
          <w:rFonts w:ascii="Cambria" w:hAnsi="Cambria"/>
        </w:rPr>
      </w:pPr>
    </w:p>
    <w:p w14:paraId="025C091D" w14:textId="2F4A256B" w:rsidR="00E144B6" w:rsidRPr="00807954" w:rsidRDefault="00E144B6" w:rsidP="00E144B6">
      <w:pPr>
        <w:pStyle w:val="-LettreTexteGEDA"/>
        <w:spacing w:before="0"/>
        <w:ind w:firstLine="0"/>
        <w:rPr>
          <w:rFonts w:ascii="Cambria" w:hAnsi="Cambria"/>
          <w:noProof w:val="0"/>
        </w:rPr>
      </w:pPr>
      <w:r w:rsidRPr="00807954">
        <w:rPr>
          <w:rFonts w:ascii="Cambria" w:hAnsi="Cambria"/>
          <w:noProof w:val="0"/>
        </w:rPr>
        <w:t>Ce nouveau tarif, établi avec l’accord des acteurs de la filière, permettra de maintenir deux abattages de volailles par semaine et offrir ainsi des poulets de chair locaux aux consommateurs, sur les étals des commerces</w:t>
      </w:r>
      <w:r w:rsidR="00807954" w:rsidRPr="00807954">
        <w:rPr>
          <w:rFonts w:ascii="Cambria" w:hAnsi="Cambria"/>
          <w:noProof w:val="0"/>
        </w:rPr>
        <w:t>,</w:t>
      </w:r>
      <w:r w:rsidRPr="00807954">
        <w:rPr>
          <w:rFonts w:ascii="Cambria" w:hAnsi="Cambria"/>
          <w:noProof w:val="0"/>
        </w:rPr>
        <w:t xml:space="preserve"> en fin de semaine.</w:t>
      </w:r>
    </w:p>
    <w:p w14:paraId="4A8A50CA" w14:textId="77777777" w:rsidR="00807954" w:rsidRPr="00807954" w:rsidRDefault="00807954" w:rsidP="00E144B6">
      <w:pPr>
        <w:pStyle w:val="-LettreTexteGEDA"/>
        <w:spacing w:before="0"/>
        <w:ind w:firstLine="0"/>
        <w:rPr>
          <w:rFonts w:ascii="Cambria" w:hAnsi="Cambria"/>
          <w:noProof w:val="0"/>
        </w:rPr>
      </w:pPr>
    </w:p>
    <w:p w14:paraId="131D4017" w14:textId="374A23D5" w:rsidR="00E144B6" w:rsidRPr="00807954" w:rsidRDefault="00E144B6" w:rsidP="00E144B6">
      <w:pPr>
        <w:jc w:val="both"/>
        <w:rPr>
          <w:rFonts w:ascii="Cambria" w:hAnsi="Cambria"/>
          <w:lang w:val="fr-FR"/>
        </w:rPr>
      </w:pPr>
      <w:r w:rsidRPr="00807954">
        <w:rPr>
          <w:rFonts w:ascii="Cambria" w:hAnsi="Cambria"/>
          <w:lang w:val="fr-FR"/>
        </w:rPr>
        <w:t>Cette modification prévue en urgence pour le maintien de l’activité de la filière de poulets de chair est un prélude à une révision de l’ensemble des tarifs de l’abattoir</w:t>
      </w:r>
      <w:r w:rsidR="00807954" w:rsidRPr="00807954">
        <w:rPr>
          <w:rFonts w:ascii="Cambria" w:hAnsi="Cambria"/>
          <w:lang w:val="fr-FR"/>
        </w:rPr>
        <w:t>.</w:t>
      </w:r>
    </w:p>
    <w:p w14:paraId="7C1F1217" w14:textId="77777777" w:rsidR="00E144B6" w:rsidRDefault="00E144B6" w:rsidP="00764B0C">
      <w:pPr>
        <w:pStyle w:val="-LettreSuiteORefPJGEDA"/>
        <w:ind w:left="0"/>
        <w:rPr>
          <w:rFonts w:ascii="Cambria" w:hAnsi="Cambria"/>
          <w:b/>
        </w:rPr>
      </w:pPr>
    </w:p>
    <w:p w14:paraId="4F05F849" w14:textId="77777777" w:rsidR="00E144B6" w:rsidRDefault="00E144B6" w:rsidP="007E5D23">
      <w:pPr>
        <w:pStyle w:val="-LettreSuiteORefPJGEDA"/>
        <w:ind w:left="0"/>
        <w:rPr>
          <w:rFonts w:ascii="Cambria" w:hAnsi="Cambria"/>
          <w:b/>
        </w:rPr>
      </w:pPr>
    </w:p>
    <w:p w14:paraId="071B25F4" w14:textId="7FBA8D70" w:rsidR="007E5D23" w:rsidRPr="007E5D23" w:rsidRDefault="007E5D23" w:rsidP="007E5D23">
      <w:pPr>
        <w:pStyle w:val="-LettrehDestinataireGEDA0"/>
        <w:spacing w:before="0"/>
        <w:jc w:val="both"/>
        <w:rPr>
          <w:rFonts w:ascii="Cambria" w:hAnsi="Cambria"/>
          <w:szCs w:val="24"/>
        </w:rPr>
      </w:pPr>
      <w:r w:rsidRPr="007E5D23">
        <w:rPr>
          <w:rFonts w:ascii="Cambria" w:hAnsi="Cambria"/>
          <w:bCs/>
          <w:noProof w:val="0"/>
          <w:szCs w:val="24"/>
        </w:rPr>
        <w:t xml:space="preserve">Convention relative à la création d’un service mixte pour le développement </w:t>
      </w:r>
      <w:r w:rsidR="00E06134">
        <w:rPr>
          <w:rFonts w:ascii="Cambria" w:hAnsi="Cambria"/>
          <w:bCs/>
          <w:noProof w:val="0"/>
          <w:szCs w:val="24"/>
        </w:rPr>
        <w:t>du numérique éducatif à l’école</w:t>
      </w:r>
    </w:p>
    <w:p w14:paraId="04F25A1C" w14:textId="77777777" w:rsidR="007E5D23" w:rsidRPr="007E5D23" w:rsidRDefault="007E5D23" w:rsidP="007E5D23">
      <w:pPr>
        <w:pStyle w:val="-LettrehDestinataireadGEDA"/>
        <w:jc w:val="both"/>
        <w:rPr>
          <w:rFonts w:ascii="Cambria" w:hAnsi="Cambria"/>
          <w:szCs w:val="24"/>
        </w:rPr>
      </w:pPr>
    </w:p>
    <w:p w14:paraId="60779AA5" w14:textId="77777777" w:rsidR="007E5D23" w:rsidRPr="007E5D23" w:rsidRDefault="007E5D23" w:rsidP="007E5D23">
      <w:pPr>
        <w:pStyle w:val="-LettreTexteGEDA"/>
        <w:spacing w:before="0"/>
        <w:ind w:firstLine="0"/>
        <w:rPr>
          <w:rFonts w:ascii="Cambria" w:hAnsi="Cambria"/>
        </w:rPr>
      </w:pPr>
      <w:r w:rsidRPr="007E5D23">
        <w:rPr>
          <w:rFonts w:ascii="Cambria" w:hAnsi="Cambria"/>
          <w:szCs w:val="24"/>
        </w:rPr>
        <w:t>Les technologies de l’information et de la communication sont aujourd’hui utilisées</w:t>
      </w:r>
      <w:r w:rsidRPr="007E5D23">
        <w:rPr>
          <w:rFonts w:ascii="Cambria" w:hAnsi="Cambria"/>
        </w:rPr>
        <w:t xml:space="preserve"> dans tous les secteurs de l’économie et sont omniprésentes dans la vie quotidienne des citoyens polynésiens. L’école en Polynésie française ne souhaite pas se tenir à l’écart de cette révolution numérique.</w:t>
      </w:r>
    </w:p>
    <w:p w14:paraId="26C63EF6" w14:textId="77777777" w:rsidR="007E5D23" w:rsidRPr="007E5D23" w:rsidRDefault="007E5D23" w:rsidP="007E5D23">
      <w:pPr>
        <w:pStyle w:val="-LettreTexteGEDA"/>
        <w:spacing w:before="0"/>
        <w:ind w:firstLine="0"/>
        <w:rPr>
          <w:rFonts w:ascii="Cambria" w:hAnsi="Cambria"/>
        </w:rPr>
      </w:pPr>
    </w:p>
    <w:p w14:paraId="677487CD" w14:textId="77777777" w:rsidR="007E5D23" w:rsidRPr="007E5D23" w:rsidRDefault="007E5D23" w:rsidP="007E5D23">
      <w:pPr>
        <w:pStyle w:val="-LettreTexteGEDA"/>
        <w:spacing w:before="0"/>
        <w:ind w:firstLine="0"/>
        <w:rPr>
          <w:rFonts w:ascii="Cambria" w:hAnsi="Cambria"/>
        </w:rPr>
      </w:pPr>
      <w:r w:rsidRPr="007E5D23">
        <w:rPr>
          <w:rFonts w:ascii="Cambria" w:hAnsi="Cambria"/>
        </w:rPr>
        <w:t>La Polynésie française soutenue par l’Etat, soucieuse de l’insertion de la jeunesse dans la société du numérique et du développement de cette ambition, poursuit l’objectif de développer et de soutenir l’usage du numérique dans les écoles, collèges et lycées de tous les archipels de la Polynésie française.</w:t>
      </w:r>
    </w:p>
    <w:p w14:paraId="1E6A1FFD" w14:textId="77777777" w:rsidR="007E5D23" w:rsidRPr="007E5D23" w:rsidRDefault="007E5D23" w:rsidP="007E5D23">
      <w:pPr>
        <w:pStyle w:val="-LettreTexteGEDA"/>
        <w:spacing w:before="0"/>
        <w:ind w:firstLine="0"/>
        <w:rPr>
          <w:rFonts w:ascii="Cambria" w:hAnsi="Cambria"/>
        </w:rPr>
      </w:pPr>
    </w:p>
    <w:p w14:paraId="7C8AB7D5" w14:textId="77777777" w:rsidR="007E5D23" w:rsidRPr="007E5D23" w:rsidRDefault="007E5D23" w:rsidP="007E5D23">
      <w:pPr>
        <w:pStyle w:val="-LettreTexteGEDA"/>
        <w:spacing w:before="0"/>
        <w:ind w:firstLine="0"/>
        <w:rPr>
          <w:rFonts w:ascii="Cambria" w:hAnsi="Cambria"/>
        </w:rPr>
      </w:pPr>
      <w:r w:rsidRPr="007E5D23">
        <w:rPr>
          <w:rFonts w:ascii="Cambria" w:hAnsi="Cambria"/>
        </w:rPr>
        <w:t>Conformément à la convention n°HC/56-07 du 04 avril 2007, la Polynésie française fixe le contenu de sa feuille de route du numérique souverainement.</w:t>
      </w:r>
    </w:p>
    <w:p w14:paraId="6859DE5C" w14:textId="77777777" w:rsidR="007E5D23" w:rsidRPr="007E5D23" w:rsidRDefault="007E5D23" w:rsidP="007E5D23">
      <w:pPr>
        <w:pStyle w:val="-LettreTexteGEDA"/>
        <w:spacing w:before="0"/>
        <w:ind w:firstLine="0"/>
        <w:rPr>
          <w:rFonts w:ascii="Cambria" w:hAnsi="Cambria"/>
        </w:rPr>
      </w:pPr>
    </w:p>
    <w:p w14:paraId="70BB69F3" w14:textId="1581EDC1" w:rsidR="007E5D23" w:rsidRPr="007E5D23" w:rsidRDefault="007E5D23" w:rsidP="007E5D23">
      <w:pPr>
        <w:pStyle w:val="-LettreTexteGEDA"/>
        <w:spacing w:before="0"/>
        <w:ind w:firstLine="0"/>
        <w:rPr>
          <w:rFonts w:ascii="Cambria" w:hAnsi="Cambria"/>
        </w:rPr>
      </w:pPr>
      <w:r w:rsidRPr="007E5D23">
        <w:rPr>
          <w:rFonts w:ascii="Cambria" w:hAnsi="Cambria"/>
        </w:rPr>
        <w:lastRenderedPageBreak/>
        <w:t>Un Haut comité polynésien de pilotage de l’école numérique, présidé par la ministre de l’</w:t>
      </w:r>
      <w:r w:rsidR="00E06134">
        <w:rPr>
          <w:rFonts w:ascii="Cambria" w:hAnsi="Cambria"/>
        </w:rPr>
        <w:t>E</w:t>
      </w:r>
      <w:r w:rsidRPr="007E5D23">
        <w:rPr>
          <w:rFonts w:ascii="Cambria" w:hAnsi="Cambria"/>
        </w:rPr>
        <w:t>ducation et de l’enseignement supérieur, sera créé afin de disposer d’un organe de gouvernance qui proposera des actions s’inscrivant dans la politique numérique de la Polynésie française avec le soutien du vice-rectorat qui apporte son concours technique, informatique et pédagogique sur les projets et actions qui auront été approuvés préalablement, par l’apport notamment en personnels.</w:t>
      </w:r>
    </w:p>
    <w:p w14:paraId="7CDA562E" w14:textId="77777777" w:rsidR="007E5D23" w:rsidRPr="007E5D23" w:rsidRDefault="007E5D23" w:rsidP="007E5D23">
      <w:pPr>
        <w:pStyle w:val="-LettreTexteGEDA"/>
        <w:spacing w:before="0"/>
        <w:ind w:firstLine="0"/>
        <w:rPr>
          <w:rFonts w:ascii="Cambria" w:hAnsi="Cambria"/>
        </w:rPr>
      </w:pPr>
    </w:p>
    <w:p w14:paraId="60DC8DFB" w14:textId="77777777" w:rsidR="007E5D23" w:rsidRPr="00E06134" w:rsidRDefault="007E5D23" w:rsidP="007E5D23">
      <w:pPr>
        <w:jc w:val="both"/>
        <w:rPr>
          <w:rFonts w:ascii="Cambria" w:hAnsi="Cambria"/>
          <w:bCs/>
          <w:color w:val="000000"/>
          <w:shd w:val="clear" w:color="auto" w:fill="FFFFFF"/>
          <w:lang w:val="fr-FR"/>
        </w:rPr>
      </w:pPr>
      <w:r w:rsidRPr="00E06134">
        <w:rPr>
          <w:rFonts w:ascii="Cambria" w:hAnsi="Cambria"/>
          <w:bCs/>
          <w:color w:val="000000"/>
          <w:shd w:val="clear" w:color="auto" w:fill="FFFFFF"/>
          <w:lang w:val="fr-FR"/>
        </w:rPr>
        <w:t>L’École doit mieux former les élèves à maîtriser les outils numériques, et préparer le futur citoyen à vivre dans une société dont l’environnement technologique évolue constamment.</w:t>
      </w:r>
    </w:p>
    <w:p w14:paraId="6F66016D" w14:textId="77777777" w:rsidR="007E5D23" w:rsidRPr="00E06134" w:rsidRDefault="007E5D23" w:rsidP="007E5D23">
      <w:pPr>
        <w:jc w:val="both"/>
        <w:rPr>
          <w:rFonts w:ascii="Cambria" w:hAnsi="Cambria"/>
          <w:bCs/>
          <w:color w:val="000000"/>
          <w:shd w:val="clear" w:color="auto" w:fill="FFFFFF"/>
          <w:lang w:val="fr-FR"/>
        </w:rPr>
      </w:pPr>
    </w:p>
    <w:p w14:paraId="083FB605" w14:textId="77777777" w:rsidR="007E5D23" w:rsidRPr="00E06134" w:rsidRDefault="007E5D23" w:rsidP="007E5D23">
      <w:pPr>
        <w:jc w:val="both"/>
        <w:rPr>
          <w:rFonts w:ascii="Cambria" w:hAnsi="Cambria"/>
          <w:lang w:val="fr-FR"/>
        </w:rPr>
      </w:pPr>
      <w:r w:rsidRPr="00E06134">
        <w:rPr>
          <w:rFonts w:ascii="Cambria" w:hAnsi="Cambria"/>
          <w:lang w:val="fr-FR"/>
        </w:rPr>
        <w:t>La fracture numérique, particulièrement prégnante dans les archipels, doit être réduite par l’élaboration d’un plan d’équipement des établissements en matériel, mais aussi en ressources numériques. Et par une mise en place d’une pédagogie du numérique qui sera impulsée par le service mixte du numérique.</w:t>
      </w:r>
    </w:p>
    <w:p w14:paraId="5F291DBE" w14:textId="77777777" w:rsidR="007E5D23" w:rsidRPr="00E06134" w:rsidRDefault="007E5D23" w:rsidP="007E5D23">
      <w:pPr>
        <w:jc w:val="both"/>
        <w:rPr>
          <w:rFonts w:ascii="Cambria" w:hAnsi="Cambria"/>
          <w:lang w:val="fr-FR"/>
        </w:rPr>
      </w:pPr>
    </w:p>
    <w:p w14:paraId="4D8B7309" w14:textId="3D4546D7" w:rsidR="007E5D23" w:rsidRPr="00E06134" w:rsidRDefault="007E5D23" w:rsidP="007E5D23">
      <w:pPr>
        <w:jc w:val="both"/>
        <w:rPr>
          <w:rFonts w:ascii="Cambria" w:hAnsi="Cambria"/>
          <w:color w:val="000000"/>
          <w:shd w:val="clear" w:color="auto" w:fill="FFFFFF"/>
          <w:lang w:val="fr-FR"/>
        </w:rPr>
      </w:pPr>
      <w:r w:rsidRPr="00E06134">
        <w:rPr>
          <w:rFonts w:ascii="Cambria" w:hAnsi="Cambria"/>
          <w:color w:val="000000"/>
          <w:shd w:val="clear" w:color="auto" w:fill="FFFFFF"/>
          <w:lang w:val="fr-FR"/>
        </w:rPr>
        <w:t>D’autre part, dans le cadre d’une école inclusive, des élèves à besoins particuliers doivent bénéficier de pratiques pédagogiques spécifiques et d’un enseignement différencié dans lesquels le numérique a un grand rôle à jouer.</w:t>
      </w:r>
    </w:p>
    <w:p w14:paraId="2CABC74E" w14:textId="77777777" w:rsidR="007E5D23" w:rsidRDefault="007E5D23" w:rsidP="00BF177A">
      <w:pPr>
        <w:pStyle w:val="-LettreSuiteORefPJGEDA"/>
        <w:ind w:left="0"/>
        <w:rPr>
          <w:rFonts w:ascii="Cambria" w:hAnsi="Cambria"/>
          <w:b/>
        </w:rPr>
      </w:pPr>
    </w:p>
    <w:p w14:paraId="75C5226A" w14:textId="77777777" w:rsidR="007E5D23" w:rsidRPr="00BF177A" w:rsidRDefault="007E5D23" w:rsidP="00BF177A">
      <w:pPr>
        <w:pStyle w:val="-LettreSuiteORefPJGEDA"/>
        <w:ind w:left="0"/>
        <w:rPr>
          <w:rFonts w:ascii="Cambria" w:hAnsi="Cambria"/>
          <w:b/>
        </w:rPr>
      </w:pPr>
    </w:p>
    <w:p w14:paraId="26D63C97" w14:textId="77777777" w:rsidR="00BF177A" w:rsidRPr="00BF177A" w:rsidRDefault="00BF177A" w:rsidP="00BF177A">
      <w:pPr>
        <w:pStyle w:val="-LettreObjetGEDA"/>
        <w:tabs>
          <w:tab w:val="left" w:pos="709"/>
        </w:tabs>
        <w:spacing w:before="0"/>
        <w:ind w:left="0" w:firstLine="0"/>
        <w:rPr>
          <w:rFonts w:ascii="Cambria" w:hAnsi="Cambria"/>
          <w:b/>
          <w:noProof w:val="0"/>
        </w:rPr>
      </w:pPr>
      <w:r w:rsidRPr="00BF177A">
        <w:rPr>
          <w:rFonts w:ascii="Cambria" w:hAnsi="Cambria"/>
          <w:b/>
          <w:noProof w:val="0"/>
        </w:rPr>
        <w:t>Présentation de la nouvelle marina de Papeete</w:t>
      </w:r>
    </w:p>
    <w:p w14:paraId="24CAED51" w14:textId="77777777" w:rsidR="00BF177A" w:rsidRPr="00BF177A" w:rsidRDefault="00BF177A" w:rsidP="00BF177A">
      <w:pPr>
        <w:pStyle w:val="-LettreObjetGEDA"/>
        <w:tabs>
          <w:tab w:val="left" w:pos="709"/>
        </w:tabs>
        <w:spacing w:before="0"/>
        <w:ind w:left="0" w:firstLine="0"/>
        <w:rPr>
          <w:rFonts w:ascii="Cambria" w:hAnsi="Cambria"/>
          <w:b/>
          <w:noProof w:val="0"/>
        </w:rPr>
      </w:pPr>
    </w:p>
    <w:p w14:paraId="223DE8A5" w14:textId="03DF3397" w:rsidR="00BF177A" w:rsidRDefault="00BF177A" w:rsidP="00BF177A">
      <w:pPr>
        <w:pStyle w:val="-LettreObjetGEDA"/>
        <w:tabs>
          <w:tab w:val="left" w:pos="709"/>
        </w:tabs>
        <w:spacing w:before="0"/>
        <w:ind w:left="0" w:firstLine="0"/>
        <w:rPr>
          <w:rFonts w:ascii="Cambria" w:hAnsi="Cambria"/>
          <w:noProof w:val="0"/>
        </w:rPr>
      </w:pPr>
      <w:r w:rsidRPr="00BF177A">
        <w:rPr>
          <w:rFonts w:ascii="Cambria" w:hAnsi="Cambria"/>
          <w:noProof w:val="0"/>
        </w:rPr>
        <w:t>La marina de Papeete a été pensée et réalisée dans l’esprit d’une participation du Port autonome de Papeete au développement harmonieux et durable du tourisme nautique, en particulier de la plaisance et du yachting au travers des infrastructures portuaires du port de Papeete, et d’un accompagnement des efforts du Pays dans un cadre plus large à l’échelle de l’économie touristique de la Polynésie française.</w:t>
      </w:r>
    </w:p>
    <w:p w14:paraId="0FB20E5A" w14:textId="77777777" w:rsidR="00BF177A" w:rsidRPr="007E5D23" w:rsidRDefault="00BF177A" w:rsidP="00BF177A">
      <w:pPr>
        <w:pStyle w:val="-LettreSuiteORefPJGEDA"/>
        <w:ind w:left="0"/>
        <w:rPr>
          <w:rFonts w:ascii="Cambria" w:hAnsi="Cambria"/>
        </w:rPr>
      </w:pPr>
    </w:p>
    <w:p w14:paraId="3C12B917" w14:textId="77777777" w:rsidR="00BF177A" w:rsidRDefault="00BF177A" w:rsidP="00BF177A">
      <w:pPr>
        <w:pStyle w:val="-LettreTexteGEDA"/>
        <w:spacing w:before="0"/>
        <w:ind w:firstLine="0"/>
        <w:rPr>
          <w:rFonts w:ascii="Cambria" w:hAnsi="Cambria"/>
          <w:noProof w:val="0"/>
        </w:rPr>
      </w:pPr>
      <w:r w:rsidRPr="00BF177A">
        <w:rPr>
          <w:rFonts w:ascii="Cambria" w:hAnsi="Cambria"/>
          <w:noProof w:val="0"/>
        </w:rPr>
        <w:t>Le projet de la marina de Papeete fait ainsi partie de la stratégie engagée par la direction du Port Autonome de Papeete dès 2013 pour répondre à la demande de disposer directement au cœur même de la capitale de la Polynésie française, Papeete, d’une véritable marina de classe internationale avec tous les services attendus.</w:t>
      </w:r>
    </w:p>
    <w:p w14:paraId="3CDD5ADA" w14:textId="77777777" w:rsidR="00BF177A" w:rsidRPr="00BF177A" w:rsidRDefault="00BF177A" w:rsidP="00BF177A">
      <w:pPr>
        <w:pStyle w:val="-LettreTexteGEDA"/>
        <w:spacing w:before="0"/>
        <w:ind w:firstLine="0"/>
        <w:rPr>
          <w:rFonts w:ascii="Cambria" w:hAnsi="Cambria"/>
          <w:noProof w:val="0"/>
        </w:rPr>
      </w:pPr>
    </w:p>
    <w:p w14:paraId="35537535" w14:textId="77777777" w:rsidR="00BF177A" w:rsidRDefault="00BF177A" w:rsidP="00BF177A">
      <w:pPr>
        <w:pStyle w:val="-LettreTexteGEDA"/>
        <w:spacing w:before="0"/>
        <w:ind w:firstLine="0"/>
        <w:rPr>
          <w:rFonts w:ascii="Cambria" w:hAnsi="Cambria"/>
          <w:noProof w:val="0"/>
        </w:rPr>
      </w:pPr>
      <w:r w:rsidRPr="00BF177A">
        <w:rPr>
          <w:rFonts w:ascii="Cambria" w:hAnsi="Cambria"/>
          <w:noProof w:val="0"/>
        </w:rPr>
        <w:t>Non seulement il fallait augmenter la capacité d’accueil des navires de plaisance dans les installations portuaires, mais aussi intégrer la marina dans la ville, en y préservant les espaces publics accessibles à la population de Papeete et de toute l’île de Tahiti, tout en assurant la sécurité aux navires présents dans la marina avec une barrière maritime.</w:t>
      </w:r>
    </w:p>
    <w:p w14:paraId="12F333F7" w14:textId="77777777" w:rsidR="00BF177A" w:rsidRPr="00BF177A" w:rsidRDefault="00BF177A" w:rsidP="00BF177A">
      <w:pPr>
        <w:pStyle w:val="-LettreTexteGEDA"/>
        <w:spacing w:before="0"/>
        <w:ind w:firstLine="0"/>
        <w:rPr>
          <w:rFonts w:ascii="Cambria" w:hAnsi="Cambria"/>
          <w:noProof w:val="0"/>
        </w:rPr>
      </w:pPr>
    </w:p>
    <w:p w14:paraId="5DC44187" w14:textId="77777777" w:rsidR="00BF177A" w:rsidRDefault="00BF177A" w:rsidP="00BF177A">
      <w:pPr>
        <w:pStyle w:val="-LettreTexteGEDA"/>
        <w:spacing w:before="0"/>
        <w:ind w:firstLine="0"/>
        <w:rPr>
          <w:rFonts w:ascii="Cambria" w:hAnsi="Cambria"/>
          <w:noProof w:val="0"/>
        </w:rPr>
      </w:pPr>
      <w:r w:rsidRPr="00BF177A">
        <w:rPr>
          <w:rFonts w:ascii="Cambria" w:hAnsi="Cambria"/>
          <w:noProof w:val="0"/>
        </w:rPr>
        <w:t>Aussi, pour accompagner les dispositions fiscales et douanières adoptées en juillet 2014 par le gouvernement de la Polynésie française tendant à la suppression de certains droits d’entrée des navires de plaisance importés, soit à titre privé ou dans le cadre de leur exploitation en charter dans les eaux maritimes polynésiennes, de même qu’à la baisse drastique de la TVA pour la « </w:t>
      </w:r>
      <w:proofErr w:type="spellStart"/>
      <w:r w:rsidRPr="00BF177A">
        <w:rPr>
          <w:rFonts w:ascii="Cambria" w:hAnsi="Cambria"/>
          <w:noProof w:val="0"/>
        </w:rPr>
        <w:t>Papeetisation</w:t>
      </w:r>
      <w:proofErr w:type="spellEnd"/>
      <w:r w:rsidRPr="00BF177A">
        <w:rPr>
          <w:rFonts w:ascii="Cambria" w:hAnsi="Cambria"/>
          <w:noProof w:val="0"/>
        </w:rPr>
        <w:t xml:space="preserve"> » des navires de plaisance, le Port Autonome de Papeete a décidé de contribuer aux efforts dans le développement de la plaisance par la mise en place d’une grille tarifaire adaptée intégrant l’amarrage sur les nouveaux pontons de la marina de Papeete et les services annexes : fourniture d’eau et d’électricité, récupération des eaux usées, commodités au moyen des installations à </w:t>
      </w:r>
      <w:r w:rsidRPr="00BF177A">
        <w:rPr>
          <w:rFonts w:ascii="Cambria" w:hAnsi="Cambria"/>
          <w:noProof w:val="0"/>
        </w:rPr>
        <w:lastRenderedPageBreak/>
        <w:t>terre (douches, toilettes homme et femme, buanderie, salon de détente et connexion internet, etc.).</w:t>
      </w:r>
    </w:p>
    <w:p w14:paraId="171D4B3F" w14:textId="77777777" w:rsidR="00BF177A" w:rsidRPr="00BF177A" w:rsidRDefault="00BF177A" w:rsidP="00BF177A">
      <w:pPr>
        <w:pStyle w:val="-LettreTexteGEDA"/>
        <w:spacing w:before="0"/>
        <w:ind w:firstLine="0"/>
        <w:rPr>
          <w:rFonts w:ascii="Cambria" w:hAnsi="Cambria"/>
          <w:noProof w:val="0"/>
        </w:rPr>
      </w:pPr>
    </w:p>
    <w:p w14:paraId="6241B122" w14:textId="3E6E58A6" w:rsidR="00BF177A" w:rsidRDefault="00E06134" w:rsidP="00BF177A">
      <w:pPr>
        <w:pStyle w:val="-LettreTexteGEDA"/>
        <w:spacing w:before="0"/>
        <w:ind w:firstLine="0"/>
        <w:rPr>
          <w:rFonts w:ascii="Cambria" w:hAnsi="Cambria"/>
          <w:noProof w:val="0"/>
        </w:rPr>
      </w:pPr>
      <w:r>
        <w:rPr>
          <w:rFonts w:ascii="Cambria" w:hAnsi="Cambria"/>
          <w:noProof w:val="0"/>
        </w:rPr>
        <w:t>Le</w:t>
      </w:r>
      <w:r w:rsidR="00BF177A" w:rsidRPr="00BF177A">
        <w:rPr>
          <w:rFonts w:ascii="Cambria" w:hAnsi="Cambria"/>
          <w:noProof w:val="0"/>
        </w:rPr>
        <w:t xml:space="preserve"> Port </w:t>
      </w:r>
      <w:r w:rsidR="00B167D9">
        <w:rPr>
          <w:rFonts w:ascii="Cambria" w:hAnsi="Cambria"/>
          <w:noProof w:val="0"/>
        </w:rPr>
        <w:t>a</w:t>
      </w:r>
      <w:r w:rsidR="00BF177A" w:rsidRPr="00BF177A">
        <w:rPr>
          <w:rFonts w:ascii="Cambria" w:hAnsi="Cambria"/>
          <w:noProof w:val="0"/>
        </w:rPr>
        <w:t>utonome de Papeete est fier</w:t>
      </w:r>
      <w:r>
        <w:rPr>
          <w:rFonts w:ascii="Cambria" w:hAnsi="Cambria"/>
          <w:noProof w:val="0"/>
        </w:rPr>
        <w:t>,</w:t>
      </w:r>
      <w:r w:rsidR="00BF177A" w:rsidRPr="00BF177A">
        <w:rPr>
          <w:rFonts w:ascii="Cambria" w:hAnsi="Cambria"/>
          <w:noProof w:val="0"/>
        </w:rPr>
        <w:t xml:space="preserve"> au travers de cette réalisation, de participer sur ses fonds propres à l’expansion du tourisme maritime en Polynésie et au développement du secteur plus particulier de la plaisance sous toutes ses formes. La marina de Papeete, sera sans nul doute porteuse pour tous les secteurs d’activités secondaires dont l’économie maritime est la principale ressource.</w:t>
      </w:r>
    </w:p>
    <w:p w14:paraId="791E7E76" w14:textId="77777777" w:rsidR="00BF177A" w:rsidRPr="00BF177A" w:rsidRDefault="00BF177A" w:rsidP="00BF177A">
      <w:pPr>
        <w:pStyle w:val="-LettreTexteGEDA"/>
        <w:spacing w:before="0"/>
        <w:ind w:firstLine="0"/>
        <w:rPr>
          <w:rFonts w:ascii="Cambria" w:hAnsi="Cambria"/>
          <w:noProof w:val="0"/>
        </w:rPr>
      </w:pPr>
    </w:p>
    <w:p w14:paraId="43F52D6A" w14:textId="4215DE0B" w:rsidR="00BF177A" w:rsidRDefault="00BF177A" w:rsidP="00BF177A">
      <w:pPr>
        <w:pStyle w:val="-LettreTexteGEDA"/>
        <w:spacing w:before="0"/>
        <w:ind w:firstLine="0"/>
        <w:rPr>
          <w:rFonts w:ascii="Cambria" w:hAnsi="Cambria"/>
          <w:noProof w:val="0"/>
        </w:rPr>
      </w:pPr>
      <w:r w:rsidRPr="00BF177A">
        <w:rPr>
          <w:rFonts w:ascii="Cambria" w:hAnsi="Cambria"/>
          <w:noProof w:val="0"/>
        </w:rPr>
        <w:t xml:space="preserve">Outre la marina avec ses nouveaux services, une véritable promenade piétonnière au fil de l’eau ouverte à tous est actuellement en cours de finalisation. Elle propose un vrai aménagement urbain esthétique et pensé, en lien direct avec la capitale polynésienne. La promenade déroulera une </w:t>
      </w:r>
      <w:r w:rsidR="00F43258">
        <w:rPr>
          <w:rFonts w:ascii="Cambria" w:hAnsi="Cambria"/>
          <w:noProof w:val="0"/>
        </w:rPr>
        <w:t>allée végétale sur près d’un</w:t>
      </w:r>
      <w:r w:rsidRPr="00BF177A">
        <w:rPr>
          <w:rFonts w:ascii="Cambria" w:hAnsi="Cambria"/>
          <w:noProof w:val="0"/>
        </w:rPr>
        <w:t xml:space="preserve"> kilomètre, de la place Jacques Chirac au quai des ferries. Elle aura l’aspect d’une coulée verte gazonnée et plantée d’arbres au fil de l’eau.</w:t>
      </w:r>
    </w:p>
    <w:p w14:paraId="1DADCD53" w14:textId="77777777" w:rsidR="00BF177A" w:rsidRPr="00BF177A" w:rsidRDefault="00BF177A" w:rsidP="00BF177A">
      <w:pPr>
        <w:pStyle w:val="-LettreTexteGEDA"/>
        <w:spacing w:before="0"/>
        <w:ind w:firstLine="0"/>
        <w:rPr>
          <w:rFonts w:ascii="Cambria" w:hAnsi="Cambria"/>
          <w:noProof w:val="0"/>
        </w:rPr>
      </w:pPr>
    </w:p>
    <w:p w14:paraId="2FDC20D0" w14:textId="5BF41EDE" w:rsidR="00BF177A" w:rsidRDefault="00BF177A" w:rsidP="00BF177A">
      <w:pPr>
        <w:pStyle w:val="-LettreTexteGEDA"/>
        <w:spacing w:before="0"/>
        <w:ind w:firstLine="0"/>
        <w:rPr>
          <w:rFonts w:ascii="Cambria" w:hAnsi="Cambria"/>
          <w:noProof w:val="0"/>
        </w:rPr>
      </w:pPr>
      <w:r w:rsidRPr="00BF177A">
        <w:rPr>
          <w:rFonts w:ascii="Cambria" w:hAnsi="Cambria"/>
          <w:noProof w:val="0"/>
        </w:rPr>
        <w:t>La marina de Papeete dispose</w:t>
      </w:r>
      <w:r w:rsidR="00F43258">
        <w:rPr>
          <w:rFonts w:ascii="Cambria" w:hAnsi="Cambria"/>
          <w:noProof w:val="0"/>
        </w:rPr>
        <w:t>ra</w:t>
      </w:r>
      <w:r w:rsidRPr="00BF177A">
        <w:rPr>
          <w:rFonts w:ascii="Cambria" w:hAnsi="Cambria"/>
          <w:noProof w:val="0"/>
        </w:rPr>
        <w:t xml:space="preserve"> d’un plan d’eau d’une superficie de 3 hectares directement accessible à partir du quai de yachts du front de mer, de 2 pontons flottants dont la capacité totale est de 94 places pour des navires de taille allant de 10 à 22 mètres de long. Ces installations sont complétées par l’affectation d’une partie de l’épi Sud poste 4, soit 200 mètres de quai dédiés aux navires allant de 24 mètres jusqu’à 200 mètres. Chaque poste sur ponton dispose d’une borne de fourniture d’eau et d’électricité contrôlée informatiquement, permettant la collecte automatique des consommations en temps réel.</w:t>
      </w:r>
    </w:p>
    <w:p w14:paraId="2FAAB189" w14:textId="77777777" w:rsidR="00BF177A" w:rsidRPr="00BF177A" w:rsidRDefault="00BF177A" w:rsidP="00BF177A">
      <w:pPr>
        <w:pStyle w:val="-LettreTexteGEDA"/>
        <w:spacing w:before="0"/>
        <w:ind w:firstLine="0"/>
        <w:rPr>
          <w:rFonts w:ascii="Cambria" w:hAnsi="Cambria"/>
          <w:noProof w:val="0"/>
        </w:rPr>
      </w:pPr>
    </w:p>
    <w:p w14:paraId="0A79D5D4" w14:textId="77777777" w:rsidR="00F43258" w:rsidRDefault="00BF177A" w:rsidP="00BF177A">
      <w:pPr>
        <w:pStyle w:val="-LettreTexteGEDA"/>
        <w:spacing w:before="0"/>
        <w:ind w:firstLine="0"/>
        <w:rPr>
          <w:rFonts w:ascii="Cambria" w:hAnsi="Cambria"/>
          <w:noProof w:val="0"/>
        </w:rPr>
      </w:pPr>
      <w:r w:rsidRPr="00BF177A">
        <w:rPr>
          <w:rFonts w:ascii="Cambria" w:hAnsi="Cambria"/>
          <w:noProof w:val="0"/>
        </w:rPr>
        <w:t xml:space="preserve">Les bâtiments de la marina se situent du côté de la place Jacques Chirac en bordure des installations maritimes. Ces bâtiments abritent les bureaux du personnel, un espace de repos pour les plaisanciers et équipages incluant une salle de détente ainsi qu’un « </w:t>
      </w:r>
      <w:proofErr w:type="spellStart"/>
      <w:r w:rsidRPr="00BF177A">
        <w:rPr>
          <w:rFonts w:ascii="Cambria" w:hAnsi="Cambria"/>
          <w:noProof w:val="0"/>
        </w:rPr>
        <w:t>deck</w:t>
      </w:r>
      <w:proofErr w:type="spellEnd"/>
      <w:r w:rsidRPr="00BF177A">
        <w:rPr>
          <w:rFonts w:ascii="Cambria" w:hAnsi="Cambria"/>
          <w:noProof w:val="0"/>
        </w:rPr>
        <w:t xml:space="preserve"> » de près de 100 m</w:t>
      </w:r>
      <w:r w:rsidRPr="00BF177A">
        <w:rPr>
          <w:rFonts w:ascii="Cambria" w:hAnsi="Cambria"/>
          <w:noProof w:val="0"/>
          <w:vertAlign w:val="superscript"/>
        </w:rPr>
        <w:t>2</w:t>
      </w:r>
      <w:r w:rsidRPr="00BF177A">
        <w:rPr>
          <w:rFonts w:ascii="Cambria" w:hAnsi="Cambria"/>
          <w:noProof w:val="0"/>
        </w:rPr>
        <w:t>. Ils hébergent aussi toutes les commodités facilitant les séjours des usagers à la marina : sanitaires, douches, laverie, etc.</w:t>
      </w:r>
      <w:r w:rsidR="00F43258">
        <w:rPr>
          <w:rFonts w:ascii="Cambria" w:hAnsi="Cambria"/>
          <w:noProof w:val="0"/>
        </w:rPr>
        <w:t xml:space="preserve"> </w:t>
      </w:r>
      <w:r w:rsidRPr="00BF177A">
        <w:rPr>
          <w:rFonts w:ascii="Cambria" w:hAnsi="Cambria"/>
          <w:noProof w:val="0"/>
        </w:rPr>
        <w:t xml:space="preserve">La sécurité est assurée au moyen d’un système de contrôle d’accès aux installations et d’une barrière maritime de 4 mètres de large entre le quai et les premiers pontons de la marina. </w:t>
      </w:r>
    </w:p>
    <w:p w14:paraId="28F2801D" w14:textId="77777777" w:rsidR="00F43258" w:rsidRDefault="00F43258" w:rsidP="00BF177A">
      <w:pPr>
        <w:pStyle w:val="-LettreTexteGEDA"/>
        <w:spacing w:before="0"/>
        <w:ind w:firstLine="0"/>
        <w:rPr>
          <w:rFonts w:ascii="Cambria" w:hAnsi="Cambria"/>
          <w:noProof w:val="0"/>
        </w:rPr>
      </w:pPr>
    </w:p>
    <w:p w14:paraId="2C67F108" w14:textId="75600614" w:rsidR="00BF177A" w:rsidRDefault="00BF177A" w:rsidP="00BF177A">
      <w:pPr>
        <w:pStyle w:val="-LettreTexteGEDA"/>
        <w:spacing w:before="0"/>
        <w:ind w:firstLine="0"/>
        <w:rPr>
          <w:rFonts w:ascii="Cambria" w:hAnsi="Cambria"/>
          <w:noProof w:val="0"/>
        </w:rPr>
      </w:pPr>
      <w:r w:rsidRPr="00BF177A">
        <w:rPr>
          <w:rFonts w:ascii="Cambria" w:hAnsi="Cambria"/>
          <w:noProof w:val="0"/>
        </w:rPr>
        <w:t>Le Port Autonome de Papeete envisage dans l’aménagement final de la marina la création d’un parc à poissons éclairé en soirée sous la ligne d’eau. Ce projet est en cours d’élaboration avec le CRIOBE (Centre de recherches insulaires et observatoire de l’environnement).</w:t>
      </w:r>
      <w:r w:rsidR="00F43258">
        <w:rPr>
          <w:rFonts w:ascii="Cambria" w:hAnsi="Cambria"/>
          <w:noProof w:val="0"/>
        </w:rPr>
        <w:t xml:space="preserve"> </w:t>
      </w:r>
      <w:r w:rsidRPr="00BF177A">
        <w:rPr>
          <w:rFonts w:ascii="Cambria" w:hAnsi="Cambria"/>
          <w:noProof w:val="0"/>
        </w:rPr>
        <w:t xml:space="preserve">Ce parc sera une attraction supplémentaire à découvrir entre terre et mer pour les visiteurs, les plaisanciers en séjour à la marina, ainsi que pour toute la population de l’île. Ce bassin de 250 mètres de long sur 4 mètres de large abritera dans différents enclos plusieurs espèces de poissons amenés à cohabiter dans un même espace lagunaire. </w:t>
      </w:r>
    </w:p>
    <w:p w14:paraId="07361CF5" w14:textId="77777777" w:rsidR="00BF177A" w:rsidRPr="00BF177A" w:rsidRDefault="00BF177A" w:rsidP="00BF177A">
      <w:pPr>
        <w:pStyle w:val="-LettreTexteGEDA"/>
        <w:spacing w:before="0"/>
        <w:ind w:firstLine="0"/>
        <w:rPr>
          <w:rFonts w:ascii="Cambria" w:hAnsi="Cambria"/>
          <w:noProof w:val="0"/>
        </w:rPr>
      </w:pPr>
    </w:p>
    <w:p w14:paraId="05DAC80A" w14:textId="5298F495" w:rsidR="00BF177A" w:rsidRDefault="00BF177A" w:rsidP="00BF177A">
      <w:pPr>
        <w:pStyle w:val="-LettreTexteGEDA"/>
        <w:spacing w:before="0"/>
        <w:ind w:firstLine="0"/>
        <w:rPr>
          <w:rFonts w:ascii="Cambria" w:hAnsi="Cambria"/>
          <w:noProof w:val="0"/>
        </w:rPr>
      </w:pPr>
      <w:r w:rsidRPr="00BF177A">
        <w:rPr>
          <w:rFonts w:ascii="Cambria" w:hAnsi="Cambria"/>
          <w:noProof w:val="0"/>
        </w:rPr>
        <w:t xml:space="preserve">La réalisation de la marina de Papeete et de la promenade piétonne aura nécessité un investissement total hors bâtiments de près de 600 millions </w:t>
      </w:r>
      <w:proofErr w:type="spellStart"/>
      <w:r w:rsidR="00F43258">
        <w:rPr>
          <w:rFonts w:ascii="Cambria" w:hAnsi="Cambria"/>
          <w:noProof w:val="0"/>
        </w:rPr>
        <w:t>Fcfp</w:t>
      </w:r>
      <w:proofErr w:type="spellEnd"/>
      <w:r w:rsidRPr="00BF177A">
        <w:rPr>
          <w:rFonts w:ascii="Cambria" w:hAnsi="Cambria"/>
          <w:noProof w:val="0"/>
        </w:rPr>
        <w:t>. La marina permettra l’accueil de 80 bateaux, avec une extension possible de 60 autres amarrages supplémentaires.</w:t>
      </w:r>
    </w:p>
    <w:p w14:paraId="50EBECF1" w14:textId="77777777" w:rsidR="00F43258" w:rsidRDefault="00F43258" w:rsidP="00BF177A">
      <w:pPr>
        <w:pStyle w:val="-LettreTexteGEDA"/>
        <w:spacing w:before="0"/>
        <w:ind w:firstLine="0"/>
        <w:rPr>
          <w:rFonts w:ascii="Cambria" w:hAnsi="Cambria"/>
          <w:b/>
          <w:noProof w:val="0"/>
        </w:rPr>
      </w:pPr>
    </w:p>
    <w:p w14:paraId="2673541A" w14:textId="77777777" w:rsidR="008851EB" w:rsidRDefault="00BF177A" w:rsidP="00BF177A">
      <w:pPr>
        <w:pStyle w:val="-LettreTexteGEDA"/>
        <w:spacing w:before="0"/>
        <w:ind w:firstLine="0"/>
        <w:rPr>
          <w:rFonts w:ascii="Cambria" w:hAnsi="Cambria"/>
          <w:noProof w:val="0"/>
        </w:rPr>
      </w:pPr>
      <w:r w:rsidRPr="00BF177A">
        <w:rPr>
          <w:rFonts w:ascii="Cambria" w:hAnsi="Cambria"/>
          <w:noProof w:val="0"/>
        </w:rPr>
        <w:t>Le Port Autonome de Papeete aura respecté son calendrier de réalisation qui prévoyait la mise en service de la marina de Papeete dès le second trimestre 2015.</w:t>
      </w:r>
      <w:r w:rsidR="00F43258">
        <w:rPr>
          <w:rFonts w:ascii="Cambria" w:hAnsi="Cambria"/>
          <w:noProof w:val="0"/>
        </w:rPr>
        <w:t xml:space="preserve"> </w:t>
      </w:r>
      <w:r w:rsidRPr="00BF177A">
        <w:rPr>
          <w:rFonts w:ascii="Cambria" w:hAnsi="Cambria"/>
          <w:noProof w:val="0"/>
        </w:rPr>
        <w:t xml:space="preserve">L’inauguration </w:t>
      </w:r>
      <w:r w:rsidRPr="00BF177A">
        <w:rPr>
          <w:rFonts w:ascii="Cambria" w:hAnsi="Cambria"/>
          <w:noProof w:val="0"/>
        </w:rPr>
        <w:lastRenderedPageBreak/>
        <w:t xml:space="preserve">de la marina est prévue le 23 avril </w:t>
      </w:r>
      <w:r w:rsidR="00F43258">
        <w:rPr>
          <w:rFonts w:ascii="Cambria" w:hAnsi="Cambria"/>
          <w:noProof w:val="0"/>
        </w:rPr>
        <w:t>prochain,</w:t>
      </w:r>
      <w:r w:rsidRPr="00BF177A">
        <w:rPr>
          <w:rFonts w:ascii="Cambria" w:hAnsi="Cambria"/>
          <w:noProof w:val="0"/>
        </w:rPr>
        <w:t xml:space="preserve"> afin d’y accueillir une vingtaine de voiliers du rallye World Arc 2015, premier rallye de la haute saison qui sera suivi du Blue </w:t>
      </w:r>
      <w:proofErr w:type="spellStart"/>
      <w:r w:rsidRPr="00BF177A">
        <w:rPr>
          <w:rFonts w:ascii="Cambria" w:hAnsi="Cambria"/>
          <w:noProof w:val="0"/>
        </w:rPr>
        <w:t>Planet</w:t>
      </w:r>
      <w:proofErr w:type="spellEnd"/>
      <w:r w:rsidRPr="00BF177A">
        <w:rPr>
          <w:rFonts w:ascii="Cambria" w:hAnsi="Cambria"/>
          <w:noProof w:val="0"/>
        </w:rPr>
        <w:t xml:space="preserve"> </w:t>
      </w:r>
      <w:proofErr w:type="spellStart"/>
      <w:r w:rsidRPr="00BF177A">
        <w:rPr>
          <w:rFonts w:ascii="Cambria" w:hAnsi="Cambria"/>
          <w:noProof w:val="0"/>
        </w:rPr>
        <w:t>Od</w:t>
      </w:r>
      <w:r w:rsidR="00F43258">
        <w:rPr>
          <w:rFonts w:ascii="Cambria" w:hAnsi="Cambria"/>
          <w:noProof w:val="0"/>
        </w:rPr>
        <w:t>y</w:t>
      </w:r>
      <w:r w:rsidRPr="00BF177A">
        <w:rPr>
          <w:rFonts w:ascii="Cambria" w:hAnsi="Cambria"/>
          <w:noProof w:val="0"/>
        </w:rPr>
        <w:t>ssey</w:t>
      </w:r>
      <w:proofErr w:type="spellEnd"/>
      <w:r w:rsidRPr="00BF177A">
        <w:rPr>
          <w:rFonts w:ascii="Cambria" w:hAnsi="Cambria"/>
          <w:noProof w:val="0"/>
        </w:rPr>
        <w:t xml:space="preserve"> quelques jours plus tard, puis de la Tahiti Pearl </w:t>
      </w:r>
      <w:proofErr w:type="spellStart"/>
      <w:r w:rsidRPr="00BF177A">
        <w:rPr>
          <w:rFonts w:ascii="Cambria" w:hAnsi="Cambria"/>
          <w:noProof w:val="0"/>
        </w:rPr>
        <w:t>Regatta</w:t>
      </w:r>
      <w:proofErr w:type="spellEnd"/>
      <w:r w:rsidRPr="00BF177A">
        <w:rPr>
          <w:rFonts w:ascii="Cambria" w:hAnsi="Cambria"/>
          <w:noProof w:val="0"/>
        </w:rPr>
        <w:t xml:space="preserve"> durant le mois de mai.</w:t>
      </w:r>
    </w:p>
    <w:p w14:paraId="69C2A21D" w14:textId="77777777" w:rsidR="008851EB" w:rsidRDefault="008851EB" w:rsidP="00BF177A">
      <w:pPr>
        <w:pStyle w:val="-LettreTexteGEDA"/>
        <w:spacing w:before="0"/>
        <w:ind w:firstLine="0"/>
        <w:rPr>
          <w:rFonts w:ascii="Cambria" w:hAnsi="Cambria"/>
          <w:noProof w:val="0"/>
        </w:rPr>
      </w:pPr>
    </w:p>
    <w:p w14:paraId="00DE4D6F" w14:textId="6AD214B0" w:rsidR="00BF177A" w:rsidRPr="00BF177A" w:rsidRDefault="00F43258" w:rsidP="00BF177A">
      <w:pPr>
        <w:pStyle w:val="-LettreTexteGEDA"/>
        <w:spacing w:before="0"/>
        <w:ind w:firstLine="0"/>
        <w:rPr>
          <w:rFonts w:ascii="Cambria" w:hAnsi="Cambria"/>
          <w:noProof w:val="0"/>
        </w:rPr>
      </w:pPr>
      <w:r>
        <w:rPr>
          <w:rFonts w:ascii="Cambria" w:hAnsi="Cambria"/>
          <w:noProof w:val="0"/>
        </w:rPr>
        <w:t xml:space="preserve">A </w:t>
      </w:r>
      <w:r w:rsidR="00BF177A" w:rsidRPr="00BF177A">
        <w:rPr>
          <w:rFonts w:ascii="Cambria" w:hAnsi="Cambria"/>
          <w:noProof w:val="0"/>
        </w:rPr>
        <w:t>la fin du mois d’avril, le front de mer de Papeete offrira donc, en plus d’une marina moderne, une large promenade piétonne, jonction entre le</w:t>
      </w:r>
      <w:r>
        <w:rPr>
          <w:rFonts w:ascii="Cambria" w:hAnsi="Cambria"/>
          <w:noProof w:val="0"/>
        </w:rPr>
        <w:t>s</w:t>
      </w:r>
      <w:r w:rsidR="00BF177A" w:rsidRPr="00BF177A">
        <w:rPr>
          <w:rFonts w:ascii="Cambria" w:hAnsi="Cambria"/>
          <w:noProof w:val="0"/>
        </w:rPr>
        <w:t xml:space="preserve"> Jardin</w:t>
      </w:r>
      <w:r>
        <w:rPr>
          <w:rFonts w:ascii="Cambria" w:hAnsi="Cambria"/>
          <w:noProof w:val="0"/>
        </w:rPr>
        <w:t>s</w:t>
      </w:r>
      <w:r w:rsidR="00BF177A" w:rsidRPr="00BF177A">
        <w:rPr>
          <w:rFonts w:ascii="Cambria" w:hAnsi="Cambria"/>
          <w:noProof w:val="0"/>
        </w:rPr>
        <w:t xml:space="preserve"> de </w:t>
      </w:r>
      <w:proofErr w:type="spellStart"/>
      <w:r w:rsidR="00BF177A" w:rsidRPr="00BF177A">
        <w:rPr>
          <w:rFonts w:ascii="Cambria" w:hAnsi="Cambria"/>
          <w:noProof w:val="0"/>
        </w:rPr>
        <w:t>Paofai</w:t>
      </w:r>
      <w:proofErr w:type="spellEnd"/>
      <w:r w:rsidR="00BF177A" w:rsidRPr="00BF177A">
        <w:rPr>
          <w:rFonts w:ascii="Cambria" w:hAnsi="Cambria"/>
          <w:noProof w:val="0"/>
        </w:rPr>
        <w:t xml:space="preserve">, la Place Jacques Chirac et la Place </w:t>
      </w:r>
      <w:proofErr w:type="spellStart"/>
      <w:r w:rsidR="00BF177A" w:rsidRPr="00BF177A">
        <w:rPr>
          <w:rFonts w:ascii="Cambria" w:hAnsi="Cambria"/>
          <w:noProof w:val="0"/>
        </w:rPr>
        <w:t>Vaiete</w:t>
      </w:r>
      <w:proofErr w:type="spellEnd"/>
      <w:r w:rsidR="00BF177A" w:rsidRPr="00BF177A">
        <w:rPr>
          <w:rFonts w:ascii="Cambria" w:hAnsi="Cambria"/>
          <w:noProof w:val="0"/>
        </w:rPr>
        <w:t xml:space="preserve">, </w:t>
      </w:r>
      <w:r>
        <w:rPr>
          <w:rFonts w:ascii="Cambria" w:hAnsi="Cambria"/>
          <w:noProof w:val="0"/>
        </w:rPr>
        <w:t>et ce pour le</w:t>
      </w:r>
      <w:r w:rsidR="00BF177A" w:rsidRPr="00BF177A">
        <w:rPr>
          <w:rFonts w:ascii="Cambria" w:hAnsi="Cambria"/>
          <w:noProof w:val="0"/>
        </w:rPr>
        <w:t xml:space="preserve"> bénéfice de tous.</w:t>
      </w:r>
    </w:p>
    <w:p w14:paraId="54A64515" w14:textId="77777777" w:rsidR="00BF177A" w:rsidRPr="00BF177A" w:rsidRDefault="00BF177A" w:rsidP="00764B0C">
      <w:pPr>
        <w:pStyle w:val="-LettreSuiteORefPJGEDA"/>
        <w:ind w:left="0"/>
        <w:rPr>
          <w:rFonts w:ascii="Cambria" w:hAnsi="Cambria"/>
          <w:b/>
        </w:rPr>
      </w:pPr>
    </w:p>
    <w:p w14:paraId="09B5071B" w14:textId="77777777" w:rsidR="00BF177A" w:rsidRDefault="00BF177A" w:rsidP="00764B0C">
      <w:pPr>
        <w:pStyle w:val="-LettreSuiteORefPJGEDA"/>
        <w:ind w:left="0"/>
        <w:rPr>
          <w:rFonts w:ascii="Cambria" w:hAnsi="Cambria"/>
          <w:b/>
        </w:rPr>
      </w:pPr>
    </w:p>
    <w:p w14:paraId="05C3EE97" w14:textId="3BBD7CEF" w:rsidR="00F77155" w:rsidRPr="00F77155" w:rsidRDefault="008851EB" w:rsidP="00F77155">
      <w:pPr>
        <w:pStyle w:val="-LettreRefGEDA"/>
        <w:spacing w:before="0"/>
        <w:ind w:left="0" w:firstLine="0"/>
        <w:textAlignment w:val="auto"/>
        <w:rPr>
          <w:rFonts w:ascii="Cambria" w:hAnsi="Cambria"/>
          <w:b/>
          <w:noProof w:val="0"/>
        </w:rPr>
      </w:pPr>
      <w:r>
        <w:rPr>
          <w:rFonts w:ascii="Cambria" w:hAnsi="Cambria"/>
          <w:b/>
          <w:noProof w:val="0"/>
        </w:rPr>
        <w:t>R</w:t>
      </w:r>
      <w:r w:rsidR="00F77155" w:rsidRPr="00F77155">
        <w:rPr>
          <w:rFonts w:ascii="Cambria" w:hAnsi="Cambria"/>
          <w:b/>
          <w:noProof w:val="0"/>
        </w:rPr>
        <w:t xml:space="preserve">éserve foncière du projet Tahiti </w:t>
      </w:r>
      <w:proofErr w:type="spellStart"/>
      <w:r w:rsidR="00F77155" w:rsidRPr="00F77155">
        <w:rPr>
          <w:rFonts w:ascii="Cambria" w:hAnsi="Cambria"/>
          <w:b/>
          <w:noProof w:val="0"/>
        </w:rPr>
        <w:t>Mahana</w:t>
      </w:r>
      <w:proofErr w:type="spellEnd"/>
      <w:r w:rsidR="00F77155" w:rsidRPr="00F77155">
        <w:rPr>
          <w:rFonts w:ascii="Cambria" w:hAnsi="Cambria"/>
          <w:b/>
          <w:noProof w:val="0"/>
        </w:rPr>
        <w:t xml:space="preserve"> Beach</w:t>
      </w:r>
      <w:r>
        <w:rPr>
          <w:rFonts w:ascii="Cambria" w:hAnsi="Cambria"/>
          <w:b/>
          <w:noProof w:val="0"/>
        </w:rPr>
        <w:t> : ouverture d’une enquête d’utilité publique</w:t>
      </w:r>
    </w:p>
    <w:p w14:paraId="7340E413" w14:textId="77777777" w:rsidR="00F77155" w:rsidRPr="00F77155" w:rsidRDefault="00F77155" w:rsidP="00F77155">
      <w:pPr>
        <w:pStyle w:val="-LettrePJGEDA"/>
        <w:spacing w:before="0"/>
        <w:ind w:left="0" w:firstLine="0"/>
        <w:rPr>
          <w:rFonts w:ascii="Cambria" w:hAnsi="Cambria"/>
          <w:noProof w:val="0"/>
        </w:rPr>
      </w:pPr>
    </w:p>
    <w:p w14:paraId="1B7AB520" w14:textId="77777777" w:rsidR="00F77155" w:rsidRDefault="00F77155" w:rsidP="00F77155">
      <w:pPr>
        <w:pStyle w:val="-LettreTexteGEDA"/>
        <w:spacing w:before="0"/>
        <w:ind w:firstLine="0"/>
        <w:rPr>
          <w:rFonts w:ascii="Cambria" w:hAnsi="Cambria"/>
          <w:noProof w:val="0"/>
        </w:rPr>
      </w:pPr>
      <w:r w:rsidRPr="00F77155">
        <w:rPr>
          <w:rFonts w:ascii="Cambria" w:hAnsi="Cambria"/>
          <w:noProof w:val="0"/>
        </w:rPr>
        <w:t xml:space="preserve">Dans le cadre du projet d’aménagement touristique Tahiti </w:t>
      </w:r>
      <w:proofErr w:type="spellStart"/>
      <w:r w:rsidRPr="00F77155">
        <w:rPr>
          <w:rFonts w:ascii="Cambria" w:hAnsi="Cambria"/>
          <w:noProof w:val="0"/>
        </w:rPr>
        <w:t>Mahana</w:t>
      </w:r>
      <w:proofErr w:type="spellEnd"/>
      <w:r w:rsidRPr="00F77155">
        <w:rPr>
          <w:rFonts w:ascii="Cambria" w:hAnsi="Cambria"/>
          <w:noProof w:val="0"/>
        </w:rPr>
        <w:t xml:space="preserve"> Beach, le gouvernement, fort des trois projets architecturaux acquis en 2014, a engagé une consultation pour sélectionner le ou les promoteurs/investisseurs privés qui réaliseront, financeront et exploiteront le site.</w:t>
      </w:r>
    </w:p>
    <w:p w14:paraId="1F164C4E" w14:textId="77777777" w:rsidR="00F77155" w:rsidRPr="00F77155" w:rsidRDefault="00F77155" w:rsidP="00F77155">
      <w:pPr>
        <w:pStyle w:val="-LettreTexteGEDA"/>
        <w:spacing w:before="0"/>
        <w:ind w:firstLine="0"/>
        <w:rPr>
          <w:rFonts w:ascii="Cambria" w:hAnsi="Cambria"/>
          <w:noProof w:val="0"/>
        </w:rPr>
      </w:pPr>
    </w:p>
    <w:p w14:paraId="272C1FDB" w14:textId="77777777" w:rsidR="008851EB" w:rsidRDefault="00F77155" w:rsidP="00F77155">
      <w:pPr>
        <w:pStyle w:val="-LettreTexteGEDA"/>
        <w:spacing w:before="0"/>
        <w:ind w:firstLine="0"/>
        <w:rPr>
          <w:rFonts w:ascii="Cambria" w:hAnsi="Cambria"/>
          <w:noProof w:val="0"/>
        </w:rPr>
      </w:pPr>
      <w:r w:rsidRPr="00F77155">
        <w:rPr>
          <w:rFonts w:ascii="Cambria" w:hAnsi="Cambria"/>
          <w:noProof w:val="0"/>
        </w:rPr>
        <w:t>La garantie de maîtriser le foncier nécessaire au projet proposé par les futurs promoteurs/investisseurs est une des clés de l’aboutissement des négociat</w:t>
      </w:r>
      <w:r>
        <w:rPr>
          <w:rFonts w:ascii="Cambria" w:hAnsi="Cambria"/>
          <w:noProof w:val="0"/>
        </w:rPr>
        <w:t>ions à venir avec ces derniers.</w:t>
      </w:r>
      <w:r w:rsidR="00B167D9">
        <w:rPr>
          <w:rFonts w:ascii="Cambria" w:hAnsi="Cambria"/>
          <w:noProof w:val="0"/>
        </w:rPr>
        <w:t xml:space="preserve"> </w:t>
      </w:r>
    </w:p>
    <w:p w14:paraId="33CB3CB3" w14:textId="77777777" w:rsidR="008851EB" w:rsidRDefault="008851EB" w:rsidP="00F77155">
      <w:pPr>
        <w:pStyle w:val="-LettreTexteGEDA"/>
        <w:spacing w:before="0"/>
        <w:ind w:firstLine="0"/>
        <w:rPr>
          <w:rFonts w:ascii="Cambria" w:hAnsi="Cambria"/>
          <w:noProof w:val="0"/>
        </w:rPr>
      </w:pPr>
    </w:p>
    <w:p w14:paraId="408C681E" w14:textId="62CED4EC" w:rsidR="00F77155" w:rsidRDefault="00F77155" w:rsidP="00F77155">
      <w:pPr>
        <w:pStyle w:val="-LettreTexteGEDA"/>
        <w:spacing w:before="0"/>
        <w:ind w:firstLine="0"/>
        <w:rPr>
          <w:rFonts w:ascii="Cambria" w:hAnsi="Cambria"/>
          <w:noProof w:val="0"/>
        </w:rPr>
      </w:pPr>
      <w:r w:rsidRPr="00F77155">
        <w:rPr>
          <w:rFonts w:ascii="Cambria" w:hAnsi="Cambria"/>
          <w:noProof w:val="0"/>
        </w:rPr>
        <w:t>Depuis les années 1980, avec l’acquisition des terrains du Bel Air ou des collines d’</w:t>
      </w:r>
      <w:proofErr w:type="spellStart"/>
      <w:r w:rsidRPr="00F77155">
        <w:rPr>
          <w:rFonts w:ascii="Cambria" w:hAnsi="Cambria"/>
          <w:noProof w:val="0"/>
        </w:rPr>
        <w:t>Outumaoro</w:t>
      </w:r>
      <w:proofErr w:type="spellEnd"/>
      <w:r w:rsidRPr="00F77155">
        <w:rPr>
          <w:rFonts w:ascii="Cambria" w:hAnsi="Cambria"/>
          <w:noProof w:val="0"/>
        </w:rPr>
        <w:t xml:space="preserve">, la Polynésie française a acquis la majeure partie des 34 hectares de l’emprise foncière du projet Tahiti </w:t>
      </w:r>
      <w:proofErr w:type="spellStart"/>
      <w:r w:rsidRPr="00F77155">
        <w:rPr>
          <w:rFonts w:ascii="Cambria" w:hAnsi="Cambria"/>
          <w:noProof w:val="0"/>
        </w:rPr>
        <w:t>Mahana</w:t>
      </w:r>
      <w:proofErr w:type="spellEnd"/>
      <w:r w:rsidRPr="00F77155">
        <w:rPr>
          <w:rFonts w:ascii="Cambria" w:hAnsi="Cambria"/>
          <w:noProof w:val="0"/>
        </w:rPr>
        <w:t xml:space="preserve"> Beach. L’acquisition de l’hôtel Sofitel Maeva Beach avec 7.8 hectares supplémentaires a donné toute sa cohérence à cette zone d’amén</w:t>
      </w:r>
      <w:r>
        <w:rPr>
          <w:rFonts w:ascii="Cambria" w:hAnsi="Cambria"/>
          <w:noProof w:val="0"/>
        </w:rPr>
        <w:t>agement à vocation touristique.</w:t>
      </w:r>
    </w:p>
    <w:p w14:paraId="1A09EDE3" w14:textId="77777777" w:rsidR="00F77155" w:rsidRPr="00F77155" w:rsidRDefault="00F77155" w:rsidP="00F77155">
      <w:pPr>
        <w:pStyle w:val="-LettreTexteGEDA"/>
        <w:spacing w:before="0"/>
        <w:ind w:firstLine="0"/>
        <w:rPr>
          <w:rFonts w:ascii="Cambria" w:hAnsi="Cambria"/>
          <w:noProof w:val="0"/>
        </w:rPr>
      </w:pPr>
    </w:p>
    <w:p w14:paraId="65830E9A" w14:textId="77777777" w:rsidR="00F77155" w:rsidRDefault="00F77155" w:rsidP="00F77155">
      <w:pPr>
        <w:pStyle w:val="-LettreTexteGEDA"/>
        <w:spacing w:before="0"/>
        <w:ind w:firstLine="0"/>
        <w:rPr>
          <w:rFonts w:ascii="Cambria" w:hAnsi="Cambria"/>
        </w:rPr>
      </w:pPr>
      <w:r w:rsidRPr="00F77155">
        <w:rPr>
          <w:rFonts w:ascii="Cambria" w:hAnsi="Cambria"/>
          <w:noProof w:val="0"/>
        </w:rPr>
        <w:t xml:space="preserve">Néanmoins, cette emprise nécessite d’être élargie. Aussi, des prospections et des négociations pour étendre celle-ci ont été initiées. </w:t>
      </w:r>
      <w:r w:rsidRPr="00F77155">
        <w:rPr>
          <w:rFonts w:ascii="Cambria" w:hAnsi="Cambria"/>
        </w:rPr>
        <w:t>En effet, le Pays souhaite acquérir plusieurs parcelles en périphérie de l‘emprise afin de permettre une meilleure intégration du projet dans le tissu urbain actuel et d’avoir un périmètre d’intervention plus cohérent.</w:t>
      </w:r>
    </w:p>
    <w:p w14:paraId="5EDD3AA8" w14:textId="77777777" w:rsidR="00F77155" w:rsidRPr="00F77155" w:rsidRDefault="00F77155" w:rsidP="00F77155">
      <w:pPr>
        <w:pStyle w:val="-LettreTexteGEDA"/>
        <w:spacing w:before="0"/>
        <w:ind w:firstLine="0"/>
        <w:rPr>
          <w:rFonts w:ascii="Cambria" w:hAnsi="Cambria"/>
        </w:rPr>
      </w:pPr>
    </w:p>
    <w:p w14:paraId="68203544" w14:textId="77777777" w:rsidR="00F77155" w:rsidRDefault="00F77155" w:rsidP="00F77155">
      <w:pPr>
        <w:pStyle w:val="-LettreTexteGEDA"/>
        <w:spacing w:before="0"/>
        <w:ind w:firstLine="0"/>
        <w:rPr>
          <w:rFonts w:ascii="Cambria" w:hAnsi="Cambria"/>
        </w:rPr>
      </w:pPr>
      <w:r w:rsidRPr="00F77155">
        <w:rPr>
          <w:rFonts w:ascii="Cambria" w:hAnsi="Cambria"/>
        </w:rPr>
        <w:t>Le projet « Tahiti Mahana Beach », de par son ampleur et son impact attendu sur l’économie locale, a une portée d’intérêt général. L’acquisition de parcelles identifiées comme réserves foncières potentielles nécessaires à la réalisation de ce  projet peuvent se faire dans le cadre d’une DUP (Déclaration d’Utilité Publique) « réserve foncière ». Il est donc nécessaire d’ouvrir une enquête publique en vue d’une déclaration d’utilité publique.</w:t>
      </w:r>
    </w:p>
    <w:p w14:paraId="5DC9B317" w14:textId="77777777" w:rsidR="00F77155" w:rsidRPr="00F77155" w:rsidRDefault="00F77155" w:rsidP="00F77155">
      <w:pPr>
        <w:pStyle w:val="-LettreTexteGEDA"/>
        <w:spacing w:before="0"/>
        <w:ind w:firstLine="0"/>
        <w:rPr>
          <w:rFonts w:ascii="Cambria" w:hAnsi="Cambria"/>
        </w:rPr>
      </w:pPr>
    </w:p>
    <w:p w14:paraId="4803ACCE" w14:textId="42F4D257" w:rsidR="00F77155" w:rsidRDefault="00F77155" w:rsidP="00F77155">
      <w:pPr>
        <w:pStyle w:val="-LettreTexteGEDA"/>
        <w:spacing w:before="0"/>
        <w:ind w:firstLine="0"/>
        <w:rPr>
          <w:rFonts w:ascii="Cambria" w:hAnsi="Cambria"/>
        </w:rPr>
      </w:pPr>
      <w:r w:rsidRPr="00F77155">
        <w:rPr>
          <w:rFonts w:ascii="Cambria" w:hAnsi="Cambria"/>
        </w:rPr>
        <w:t>Cette procédure constitue un outil rapide et efficace à des fins de constitution d’une réserve foncière, et permet à la puissance publique d’acquérir par anticipation des terrains en vue d’une affectation ultérieure en usant de l’expropriation.</w:t>
      </w:r>
      <w:r w:rsidR="00F43258">
        <w:rPr>
          <w:rFonts w:ascii="Cambria" w:hAnsi="Cambria"/>
        </w:rPr>
        <w:t xml:space="preserve"> </w:t>
      </w:r>
      <w:r w:rsidRPr="00F77155">
        <w:rPr>
          <w:rFonts w:ascii="Cambria" w:hAnsi="Cambria"/>
        </w:rPr>
        <w:t xml:space="preserve">Elle permet de gagner du temps en recourant à un dossier d’enquête publique simplifié. </w:t>
      </w:r>
      <w:r w:rsidR="00F43258">
        <w:rPr>
          <w:rFonts w:ascii="Cambria" w:hAnsi="Cambria"/>
        </w:rPr>
        <w:t>Les</w:t>
      </w:r>
      <w:r w:rsidRPr="00F77155">
        <w:rPr>
          <w:rFonts w:ascii="Cambria" w:hAnsi="Cambria"/>
        </w:rPr>
        <w:t xml:space="preserve"> tentatives d’acquis</w:t>
      </w:r>
      <w:r w:rsidR="008851EB">
        <w:rPr>
          <w:rFonts w:ascii="Cambria" w:hAnsi="Cambria"/>
        </w:rPr>
        <w:t>ition à l’amiable ont avorté</w:t>
      </w:r>
      <w:r w:rsidR="00F43258">
        <w:rPr>
          <w:rFonts w:ascii="Cambria" w:hAnsi="Cambria"/>
        </w:rPr>
        <w:t xml:space="preserve"> </w:t>
      </w:r>
      <w:r w:rsidRPr="00F77155">
        <w:rPr>
          <w:rFonts w:ascii="Cambria" w:hAnsi="Cambria"/>
        </w:rPr>
        <w:t xml:space="preserve">rendant ainsi nécessaire la procédure d’expropriation. </w:t>
      </w:r>
    </w:p>
    <w:p w14:paraId="7D3709A4" w14:textId="77777777" w:rsidR="00F77155" w:rsidRDefault="00F77155" w:rsidP="00764B0C">
      <w:pPr>
        <w:pStyle w:val="-LettreSuiteORefPJGEDA"/>
        <w:ind w:left="0"/>
        <w:rPr>
          <w:rFonts w:ascii="Cambria" w:hAnsi="Cambria"/>
          <w:b/>
        </w:rPr>
      </w:pPr>
    </w:p>
    <w:p w14:paraId="340B0E30" w14:textId="77777777" w:rsidR="008851EB" w:rsidRDefault="008851EB" w:rsidP="00764B0C">
      <w:pPr>
        <w:pStyle w:val="-LettreSuiteORefPJGEDA"/>
        <w:ind w:left="0"/>
        <w:rPr>
          <w:rFonts w:ascii="Cambria" w:hAnsi="Cambria"/>
          <w:b/>
        </w:rPr>
      </w:pPr>
    </w:p>
    <w:p w14:paraId="16E46623" w14:textId="77777777" w:rsidR="008851EB" w:rsidRDefault="008851EB" w:rsidP="00764B0C">
      <w:pPr>
        <w:pStyle w:val="-LettreSuiteORefPJGEDA"/>
        <w:ind w:left="0"/>
        <w:rPr>
          <w:rFonts w:ascii="Cambria" w:hAnsi="Cambria"/>
          <w:b/>
        </w:rPr>
      </w:pPr>
    </w:p>
    <w:p w14:paraId="3BF845C2" w14:textId="4F114B65" w:rsidR="00764B0C" w:rsidRPr="00807954" w:rsidRDefault="00807954" w:rsidP="00764B0C">
      <w:pPr>
        <w:pStyle w:val="-LettreSuiteORefPJGEDA"/>
        <w:ind w:left="0"/>
        <w:rPr>
          <w:rFonts w:ascii="Cambria" w:hAnsi="Cambria"/>
          <w:b/>
          <w:noProof w:val="0"/>
          <w:szCs w:val="24"/>
        </w:rPr>
      </w:pPr>
      <w:r w:rsidRPr="00807954">
        <w:rPr>
          <w:rFonts w:ascii="Cambria" w:hAnsi="Cambria"/>
          <w:b/>
        </w:rPr>
        <w:lastRenderedPageBreak/>
        <w:t>M</w:t>
      </w:r>
      <w:r w:rsidR="00701A48" w:rsidRPr="00807954">
        <w:rPr>
          <w:rFonts w:ascii="Cambria" w:hAnsi="Cambria"/>
          <w:b/>
        </w:rPr>
        <w:t xml:space="preserve">ission d’appui </w:t>
      </w:r>
      <w:r w:rsidRPr="00807954">
        <w:rPr>
          <w:rFonts w:ascii="Cambria" w:hAnsi="Cambria"/>
          <w:b/>
        </w:rPr>
        <w:t>pour un</w:t>
      </w:r>
      <w:r w:rsidR="00701A48" w:rsidRPr="00807954">
        <w:rPr>
          <w:rFonts w:ascii="Cambria" w:hAnsi="Cambria"/>
          <w:b/>
        </w:rPr>
        <w:t xml:space="preserve"> retour d’expérience su</w:t>
      </w:r>
      <w:r w:rsidRPr="00807954">
        <w:rPr>
          <w:rFonts w:ascii="Cambria" w:hAnsi="Cambria"/>
          <w:b/>
        </w:rPr>
        <w:t>ite à l’épidémie de chikungunya</w:t>
      </w:r>
    </w:p>
    <w:p w14:paraId="3E990944" w14:textId="77777777" w:rsidR="00764B0C" w:rsidRPr="00807954" w:rsidRDefault="00764B0C" w:rsidP="00701A48">
      <w:pPr>
        <w:pStyle w:val="-LettreSuiteORefPJGEDA"/>
        <w:ind w:left="0"/>
        <w:rPr>
          <w:rFonts w:ascii="Cambria" w:hAnsi="Cambria"/>
          <w:b/>
          <w:noProof w:val="0"/>
          <w:szCs w:val="24"/>
        </w:rPr>
      </w:pPr>
    </w:p>
    <w:p w14:paraId="08AE933F" w14:textId="77777777" w:rsidR="00701A48" w:rsidRPr="00807954" w:rsidRDefault="00701A48" w:rsidP="00701A48">
      <w:pPr>
        <w:pStyle w:val="-LettreTexteGEDA"/>
        <w:spacing w:before="0"/>
        <w:ind w:firstLine="0"/>
        <w:rPr>
          <w:rFonts w:ascii="Cambria" w:hAnsi="Cambria"/>
          <w:noProof w:val="0"/>
        </w:rPr>
      </w:pPr>
      <w:r w:rsidRPr="00807954">
        <w:rPr>
          <w:rFonts w:ascii="Cambria" w:hAnsi="Cambria"/>
          <w:noProof w:val="0"/>
        </w:rPr>
        <w:t xml:space="preserve">La Polynésie française a dû faire face à partir du mois d’octobre 2014 à une épidémie liée à l’introduction du virus du </w:t>
      </w:r>
      <w:proofErr w:type="spellStart"/>
      <w:r w:rsidRPr="00807954">
        <w:rPr>
          <w:rFonts w:ascii="Cambria" w:hAnsi="Cambria"/>
          <w:noProof w:val="0"/>
        </w:rPr>
        <w:t>chikungunya</w:t>
      </w:r>
      <w:proofErr w:type="spellEnd"/>
      <w:r w:rsidRPr="00807954">
        <w:rPr>
          <w:rFonts w:ascii="Cambria" w:hAnsi="Cambria"/>
          <w:noProof w:val="0"/>
        </w:rPr>
        <w:t>, arbovirose transmise par le moustique. La Polynésie française, naïve de cette maladie jusqu’à cette date, s’est retrouvée confrontée à une flambée épidémique rapide avec des taux d’incidence élevés, conduisant à des mesures d’adaptation du système d’offre de soins.</w:t>
      </w:r>
    </w:p>
    <w:p w14:paraId="20127699" w14:textId="77777777" w:rsidR="00701A48" w:rsidRPr="00807954" w:rsidRDefault="00701A48" w:rsidP="00701A48">
      <w:pPr>
        <w:pStyle w:val="-LettreTexteGEDA"/>
        <w:spacing w:before="0"/>
        <w:ind w:firstLine="0"/>
        <w:rPr>
          <w:rFonts w:ascii="Cambria" w:hAnsi="Cambria"/>
          <w:noProof w:val="0"/>
        </w:rPr>
      </w:pPr>
    </w:p>
    <w:p w14:paraId="2C539F25" w14:textId="77777777" w:rsidR="00701A48" w:rsidRPr="00807954" w:rsidRDefault="00701A48" w:rsidP="00701A48">
      <w:pPr>
        <w:pStyle w:val="-LettreTexteGEDA"/>
        <w:spacing w:before="0"/>
        <w:ind w:firstLine="0"/>
        <w:rPr>
          <w:rFonts w:ascii="Cambria" w:hAnsi="Cambria"/>
          <w:noProof w:val="0"/>
        </w:rPr>
      </w:pPr>
      <w:r w:rsidRPr="00807954">
        <w:rPr>
          <w:rFonts w:ascii="Cambria" w:hAnsi="Cambria"/>
          <w:noProof w:val="0"/>
        </w:rPr>
        <w:t>Le plan de gestion de la crise sanitaire a été enclenché dès le début du mois d’octobre 2014, avec la mise en place d’une cellule de coordination interministérielle réunissant toutes les parties prenantes, avec la participation du Haut-commissariat de la République française en Polynésie.</w:t>
      </w:r>
    </w:p>
    <w:p w14:paraId="0DD55441" w14:textId="77777777" w:rsidR="00701A48" w:rsidRPr="00807954" w:rsidRDefault="00701A48" w:rsidP="00701A48">
      <w:pPr>
        <w:pStyle w:val="-LettreTexteGEDA"/>
        <w:spacing w:before="0"/>
        <w:ind w:firstLine="0"/>
        <w:rPr>
          <w:rFonts w:ascii="Cambria" w:hAnsi="Cambria"/>
          <w:noProof w:val="0"/>
        </w:rPr>
      </w:pPr>
    </w:p>
    <w:p w14:paraId="1F0D1E51" w14:textId="77777777" w:rsidR="00701A48" w:rsidRPr="00807954" w:rsidRDefault="00701A48" w:rsidP="00701A48">
      <w:pPr>
        <w:pStyle w:val="Corpsdetexte"/>
        <w:spacing w:after="0"/>
        <w:jc w:val="both"/>
        <w:rPr>
          <w:rFonts w:ascii="Cambria" w:hAnsi="Cambria"/>
          <w:lang w:val="fr-FR"/>
        </w:rPr>
      </w:pPr>
      <w:r w:rsidRPr="00807954">
        <w:rPr>
          <w:rFonts w:ascii="Cambria" w:hAnsi="Cambria"/>
          <w:lang w:val="fr-FR"/>
        </w:rPr>
        <w:t xml:space="preserve">La gestion de la crise s’est appuyée sur le plan de lutte anti-vectorielle établi à la suite de l’épidémie précédente de </w:t>
      </w:r>
      <w:proofErr w:type="spellStart"/>
      <w:r w:rsidRPr="00807954">
        <w:rPr>
          <w:rFonts w:ascii="Cambria" w:hAnsi="Cambria"/>
          <w:lang w:val="fr-FR"/>
        </w:rPr>
        <w:t>Zika</w:t>
      </w:r>
      <w:proofErr w:type="spellEnd"/>
      <w:r w:rsidRPr="00807954">
        <w:rPr>
          <w:rFonts w:ascii="Cambria" w:hAnsi="Cambria"/>
          <w:lang w:val="fr-FR"/>
        </w:rPr>
        <w:t xml:space="preserve"> survenue en 2013. Ce plan a été validé en juillet 2014 par le gouvernement. Cette nouvelle épidémie offre l’opportunité de mettre en </w:t>
      </w:r>
      <w:proofErr w:type="spellStart"/>
      <w:r w:rsidRPr="00807954">
        <w:rPr>
          <w:rFonts w:ascii="Cambria" w:hAnsi="Cambria"/>
          <w:lang w:val="fr-FR"/>
        </w:rPr>
        <w:t>oeuvre</w:t>
      </w:r>
      <w:proofErr w:type="spellEnd"/>
      <w:r w:rsidRPr="00807954">
        <w:rPr>
          <w:rFonts w:ascii="Cambria" w:hAnsi="Cambria"/>
          <w:lang w:val="fr-FR"/>
        </w:rPr>
        <w:t xml:space="preserve"> immédiatement une évaluation des actions menées et en particulier d’évaluer les dispositions arrêtées à l’issue du RETEX précédent. La cellule de coordination de la lutte contre l’épidémie a préconisé d’avoir recours à une mission d’évaluation externe pour réaliser une analyse objective des retours d’expérience, conformément à la méthodologie internationale reconnue en matière de retours d’expérience suite à un phénomène épidémique.</w:t>
      </w:r>
    </w:p>
    <w:p w14:paraId="1B57EA8E" w14:textId="77777777" w:rsidR="00701A48" w:rsidRPr="00807954" w:rsidRDefault="00701A48" w:rsidP="00701A48">
      <w:pPr>
        <w:pStyle w:val="Corpsdetexte"/>
        <w:spacing w:after="0"/>
        <w:jc w:val="both"/>
        <w:rPr>
          <w:rFonts w:ascii="Cambria" w:hAnsi="Cambria"/>
          <w:lang w:val="fr-FR"/>
        </w:rPr>
      </w:pPr>
    </w:p>
    <w:p w14:paraId="532F0EA7" w14:textId="77777777" w:rsidR="008851EB" w:rsidRDefault="00701A48" w:rsidP="00701A48">
      <w:pPr>
        <w:pStyle w:val="Corpsdetexte"/>
        <w:spacing w:after="0"/>
        <w:jc w:val="both"/>
        <w:rPr>
          <w:rFonts w:ascii="Cambria" w:hAnsi="Cambria"/>
          <w:lang w:val="fr-FR"/>
        </w:rPr>
      </w:pPr>
      <w:r w:rsidRPr="00807954">
        <w:rPr>
          <w:rFonts w:ascii="Cambria" w:hAnsi="Cambria"/>
          <w:lang w:val="fr-FR"/>
        </w:rPr>
        <w:t xml:space="preserve">L’InVS (Institut de veille sanitaire), avec lequel la Polynésie française a déjà travaillé, a accepté d’accompagner cette démarche de RETEX. Les préconisations qui en découleront permettront d’adapter le cas échéant la stratégie de lutte anti-vectorielle en vigueur, incluant à la fois des actions de prévention à long terme et un affinement des réponses aux menaces et aux épidémies dues aux maladies vectorielles émergentes ou ré-émergentes. </w:t>
      </w:r>
    </w:p>
    <w:p w14:paraId="1584B53F" w14:textId="77777777" w:rsidR="008851EB" w:rsidRDefault="008851EB" w:rsidP="00701A48">
      <w:pPr>
        <w:pStyle w:val="Corpsdetexte"/>
        <w:spacing w:after="0"/>
        <w:jc w:val="both"/>
        <w:rPr>
          <w:rFonts w:ascii="Cambria" w:hAnsi="Cambria"/>
          <w:lang w:val="fr-FR"/>
        </w:rPr>
      </w:pPr>
    </w:p>
    <w:p w14:paraId="190951F3" w14:textId="362BAE96" w:rsidR="00701A48" w:rsidRDefault="00701A48" w:rsidP="00701A48">
      <w:pPr>
        <w:pStyle w:val="Corpsdetexte"/>
        <w:spacing w:after="0"/>
        <w:jc w:val="both"/>
        <w:rPr>
          <w:rFonts w:ascii="Cambria" w:hAnsi="Cambria"/>
          <w:lang w:val="fr-FR"/>
        </w:rPr>
      </w:pPr>
      <w:r w:rsidRPr="00807954">
        <w:rPr>
          <w:rFonts w:ascii="Cambria" w:hAnsi="Cambria"/>
          <w:lang w:val="fr-FR"/>
        </w:rPr>
        <w:t>Le projet de convention résultant a été élaboré et validé avec l’InVS et l’ARS (Agence régionale de santé) de Martinique, employeur de l’ingénieur épidémiologiste désigné pour accompagner</w:t>
      </w:r>
      <w:r w:rsidR="008851EB">
        <w:rPr>
          <w:rFonts w:ascii="Cambria" w:hAnsi="Cambria"/>
          <w:lang w:val="fr-FR"/>
        </w:rPr>
        <w:t xml:space="preserve"> la démarche aux côtés du Pays. </w:t>
      </w:r>
      <w:bookmarkStart w:id="0" w:name="_GoBack"/>
      <w:bookmarkEnd w:id="0"/>
      <w:r w:rsidR="00807954" w:rsidRPr="00807954">
        <w:rPr>
          <w:rFonts w:ascii="Cambria" w:hAnsi="Cambria"/>
          <w:lang w:val="fr-FR"/>
        </w:rPr>
        <w:t>L</w:t>
      </w:r>
      <w:r w:rsidRPr="00807954">
        <w:rPr>
          <w:rFonts w:ascii="Cambria" w:hAnsi="Cambria"/>
          <w:lang w:val="fr-FR"/>
        </w:rPr>
        <w:t xml:space="preserve">’un des principes fondamentaux d’un RETEX consiste à le réaliser le plus rapidement possible après </w:t>
      </w:r>
      <w:r w:rsidR="00807954" w:rsidRPr="00807954">
        <w:rPr>
          <w:rFonts w:ascii="Cambria" w:hAnsi="Cambria"/>
          <w:lang w:val="fr-FR"/>
        </w:rPr>
        <w:t>un</w:t>
      </w:r>
      <w:r w:rsidRPr="00807954">
        <w:rPr>
          <w:rFonts w:ascii="Cambria" w:hAnsi="Cambria"/>
          <w:lang w:val="fr-FR"/>
        </w:rPr>
        <w:t xml:space="preserve"> phénomène épidémique. </w:t>
      </w:r>
      <w:r w:rsidR="00807954" w:rsidRPr="00807954">
        <w:rPr>
          <w:rFonts w:ascii="Cambria" w:hAnsi="Cambria"/>
          <w:lang w:val="fr-FR"/>
        </w:rPr>
        <w:t>La</w:t>
      </w:r>
      <w:r w:rsidRPr="00807954">
        <w:rPr>
          <w:rFonts w:ascii="Cambria" w:hAnsi="Cambria"/>
          <w:lang w:val="fr-FR"/>
        </w:rPr>
        <w:t xml:space="preserve"> fin de l’épidémie de </w:t>
      </w:r>
      <w:proofErr w:type="spellStart"/>
      <w:r w:rsidRPr="00807954">
        <w:rPr>
          <w:rFonts w:ascii="Cambria" w:hAnsi="Cambria"/>
          <w:lang w:val="fr-FR"/>
        </w:rPr>
        <w:t>chikungunya</w:t>
      </w:r>
      <w:proofErr w:type="spellEnd"/>
      <w:r w:rsidRPr="00807954">
        <w:rPr>
          <w:rFonts w:ascii="Cambria" w:hAnsi="Cambria"/>
          <w:lang w:val="fr-FR"/>
        </w:rPr>
        <w:t xml:space="preserve"> a</w:t>
      </w:r>
      <w:r w:rsidR="00807954" w:rsidRPr="00807954">
        <w:rPr>
          <w:rFonts w:ascii="Cambria" w:hAnsi="Cambria"/>
          <w:lang w:val="fr-FR"/>
        </w:rPr>
        <w:t>yant</w:t>
      </w:r>
      <w:r w:rsidRPr="00807954">
        <w:rPr>
          <w:rFonts w:ascii="Cambria" w:hAnsi="Cambria"/>
          <w:lang w:val="fr-FR"/>
        </w:rPr>
        <w:t xml:space="preserve"> été déclarée à l’issue du Conseil des </w:t>
      </w:r>
      <w:r w:rsidR="00807954" w:rsidRPr="00807954">
        <w:rPr>
          <w:rFonts w:ascii="Cambria" w:hAnsi="Cambria"/>
          <w:lang w:val="fr-FR"/>
        </w:rPr>
        <w:t>m</w:t>
      </w:r>
      <w:r w:rsidRPr="00807954">
        <w:rPr>
          <w:rFonts w:ascii="Cambria" w:hAnsi="Cambria"/>
          <w:lang w:val="fr-FR"/>
        </w:rPr>
        <w:t xml:space="preserve">inistres </w:t>
      </w:r>
      <w:r w:rsidR="00807954" w:rsidRPr="00807954">
        <w:rPr>
          <w:rFonts w:ascii="Cambria" w:hAnsi="Cambria"/>
          <w:lang w:val="fr-FR"/>
        </w:rPr>
        <w:t xml:space="preserve">le </w:t>
      </w:r>
      <w:r w:rsidRPr="00807954">
        <w:rPr>
          <w:rFonts w:ascii="Cambria" w:hAnsi="Cambria"/>
          <w:lang w:val="fr-FR"/>
        </w:rPr>
        <w:t xml:space="preserve">18 mars </w:t>
      </w:r>
      <w:r w:rsidR="00807954" w:rsidRPr="00807954">
        <w:rPr>
          <w:rFonts w:ascii="Cambria" w:hAnsi="Cambria"/>
          <w:lang w:val="fr-FR"/>
        </w:rPr>
        <w:t xml:space="preserve">dernier, </w:t>
      </w:r>
      <w:r w:rsidRPr="00807954">
        <w:rPr>
          <w:rFonts w:ascii="Cambria" w:hAnsi="Cambria"/>
          <w:lang w:val="fr-FR"/>
        </w:rPr>
        <w:t xml:space="preserve">il est donc opportun de pouvoir procéder aux travaux d’évaluation dans les meilleurs délais. La mission </w:t>
      </w:r>
      <w:r w:rsidR="00807954" w:rsidRPr="00807954">
        <w:rPr>
          <w:rFonts w:ascii="Cambria" w:hAnsi="Cambria"/>
          <w:lang w:val="fr-FR"/>
        </w:rPr>
        <w:t xml:space="preserve">en Polynésie </w:t>
      </w:r>
      <w:r w:rsidRPr="00807954">
        <w:rPr>
          <w:rFonts w:ascii="Cambria" w:hAnsi="Cambria"/>
          <w:lang w:val="fr-FR"/>
        </w:rPr>
        <w:t xml:space="preserve">est </w:t>
      </w:r>
      <w:r w:rsidR="00807954" w:rsidRPr="00807954">
        <w:rPr>
          <w:rFonts w:ascii="Cambria" w:hAnsi="Cambria"/>
          <w:lang w:val="fr-FR"/>
        </w:rPr>
        <w:t xml:space="preserve">ainsi </w:t>
      </w:r>
      <w:r w:rsidRPr="00807954">
        <w:rPr>
          <w:rFonts w:ascii="Cambria" w:hAnsi="Cambria"/>
          <w:lang w:val="fr-FR"/>
        </w:rPr>
        <w:t xml:space="preserve">prévue du 26 avril au 13 mai </w:t>
      </w:r>
      <w:r w:rsidR="00807954" w:rsidRPr="00807954">
        <w:rPr>
          <w:rFonts w:ascii="Cambria" w:hAnsi="Cambria"/>
          <w:lang w:val="fr-FR"/>
        </w:rPr>
        <w:t>prochains</w:t>
      </w:r>
      <w:r w:rsidRPr="00807954">
        <w:rPr>
          <w:rFonts w:ascii="Cambria" w:hAnsi="Cambria"/>
          <w:lang w:val="fr-FR"/>
        </w:rPr>
        <w:t>.</w:t>
      </w:r>
    </w:p>
    <w:p w14:paraId="45362F65" w14:textId="77777777" w:rsidR="008851EB" w:rsidRDefault="008851EB" w:rsidP="00701A48">
      <w:pPr>
        <w:pStyle w:val="Corpsdetexte"/>
        <w:spacing w:after="0"/>
        <w:jc w:val="both"/>
        <w:rPr>
          <w:rFonts w:ascii="Cambria" w:hAnsi="Cambria"/>
          <w:lang w:val="fr-FR"/>
        </w:rPr>
      </w:pPr>
    </w:p>
    <w:p w14:paraId="4AC4FCB9" w14:textId="77777777" w:rsidR="008851EB" w:rsidRDefault="008851EB" w:rsidP="00701A48">
      <w:pPr>
        <w:pStyle w:val="Corpsdetexte"/>
        <w:spacing w:after="0"/>
        <w:jc w:val="both"/>
        <w:rPr>
          <w:rFonts w:ascii="Cambria" w:hAnsi="Cambria"/>
          <w:lang w:val="fr-FR"/>
        </w:rPr>
      </w:pPr>
    </w:p>
    <w:p w14:paraId="0220268B" w14:textId="77777777" w:rsidR="008851EB" w:rsidRDefault="008851EB" w:rsidP="00701A48">
      <w:pPr>
        <w:pStyle w:val="Corpsdetexte"/>
        <w:spacing w:after="0"/>
        <w:jc w:val="both"/>
        <w:rPr>
          <w:rFonts w:ascii="Cambria" w:hAnsi="Cambria"/>
          <w:lang w:val="fr-FR"/>
        </w:rPr>
      </w:pPr>
    </w:p>
    <w:p w14:paraId="0088C486" w14:textId="6AF70141" w:rsidR="00B94CD0" w:rsidRPr="00796F45" w:rsidRDefault="00B167D9" w:rsidP="00796F45">
      <w:pPr>
        <w:jc w:val="both"/>
        <w:rPr>
          <w:rFonts w:ascii="Cambria" w:hAnsi="Cambria"/>
          <w:lang w:val="fr-FR"/>
        </w:rPr>
      </w:pPr>
      <w:r>
        <w:rPr>
          <w:rFonts w:ascii="Cambria" w:hAnsi="Cambria" w:cs="Century Schoolbook"/>
          <w:lang w:val="fr-FR"/>
        </w:rPr>
        <w:t xml:space="preserve">                                                                      </w:t>
      </w:r>
      <w:r w:rsidR="00B94CD0" w:rsidRPr="00B07839">
        <w:rPr>
          <w:rFonts w:ascii="Cambria" w:hAnsi="Cambria" w:cs="Century Schoolbook"/>
          <w:lang w:val="fr-FR"/>
        </w:rPr>
        <w:t>-o-o-o-o-o-</w:t>
      </w:r>
    </w:p>
    <w:sectPr w:rsidR="00B94CD0" w:rsidRPr="00796F45">
      <w:footerReference w:type="even"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655F54" w14:textId="77777777" w:rsidR="00FE7DEC" w:rsidRDefault="00FE7DEC" w:rsidP="00206CF6">
      <w:r>
        <w:separator/>
      </w:r>
    </w:p>
  </w:endnote>
  <w:endnote w:type="continuationSeparator" w:id="0">
    <w:p w14:paraId="21E062B8" w14:textId="77777777" w:rsidR="00FE7DEC" w:rsidRDefault="00FE7DEC" w:rsidP="00206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F60A83" w14:textId="77777777" w:rsidR="00FE5974" w:rsidRDefault="00FE7DEC">
    <w:pPr>
      <w:pStyle w:val="Pieddepage"/>
    </w:pPr>
    <w:sdt>
      <w:sdtPr>
        <w:id w:val="969400743"/>
        <w:placeholder>
          <w:docPart w:val="887EC53542B33B41BF5F8BE63FFF00E9"/>
        </w:placeholder>
        <w:temporary/>
        <w:showingPlcHdr/>
      </w:sdtPr>
      <w:sdtEndPr/>
      <w:sdtContent>
        <w:r w:rsidR="00FE5974">
          <w:rPr>
            <w:lang w:val="fr-FR"/>
          </w:rPr>
          <w:t>[Tapez le texte]</w:t>
        </w:r>
      </w:sdtContent>
    </w:sdt>
    <w:r w:rsidR="00FE5974">
      <w:ptab w:relativeTo="margin" w:alignment="center" w:leader="none"/>
    </w:r>
    <w:sdt>
      <w:sdtPr>
        <w:id w:val="969400748"/>
        <w:placeholder>
          <w:docPart w:val="1C72C8B70AE21B4FAF2BF80CF1D09F5F"/>
        </w:placeholder>
        <w:temporary/>
        <w:showingPlcHdr/>
      </w:sdtPr>
      <w:sdtEndPr/>
      <w:sdtContent>
        <w:r w:rsidR="00FE5974">
          <w:rPr>
            <w:lang w:val="fr-FR"/>
          </w:rPr>
          <w:t>[Tapez le texte]</w:t>
        </w:r>
      </w:sdtContent>
    </w:sdt>
    <w:r w:rsidR="00FE5974">
      <w:ptab w:relativeTo="margin" w:alignment="right" w:leader="none"/>
    </w:r>
    <w:sdt>
      <w:sdtPr>
        <w:id w:val="969400753"/>
        <w:placeholder>
          <w:docPart w:val="335F5BC0E3F921468F361DE2FF3D59DD"/>
        </w:placeholder>
        <w:temporary/>
        <w:showingPlcHdr/>
      </w:sdtPr>
      <w:sdtEndPr/>
      <w:sdtContent>
        <w:r w:rsidR="00FE5974">
          <w:rPr>
            <w:lang w:val="fr-FR"/>
          </w:rPr>
          <w:t>[Tapez le texte]</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3E91CA" w14:textId="6BD5FB17" w:rsidR="00FE5974" w:rsidRPr="00BA209E" w:rsidRDefault="00BA209E" w:rsidP="00BA209E">
    <w:pPr>
      <w:pStyle w:val="Pieddepage"/>
      <w:jc w:val="center"/>
      <w:rPr>
        <w:i/>
        <w:sz w:val="20"/>
        <w:szCs w:val="20"/>
        <w:lang w:val="fr-FR"/>
      </w:rPr>
    </w:pPr>
    <w:r w:rsidRPr="00BA209E">
      <w:rPr>
        <w:i/>
        <w:sz w:val="20"/>
        <w:szCs w:val="20"/>
        <w:lang w:val="fr-FR"/>
      </w:rPr>
      <w:t>Présidence de la Polynésie Française</w:t>
    </w:r>
  </w:p>
  <w:p w14:paraId="01AD2E4D" w14:textId="4767E118" w:rsidR="00BA209E" w:rsidRPr="00BA209E" w:rsidRDefault="00BA209E" w:rsidP="00BA209E">
    <w:pPr>
      <w:pStyle w:val="Pieddepage"/>
      <w:jc w:val="center"/>
      <w:rPr>
        <w:i/>
        <w:sz w:val="20"/>
        <w:szCs w:val="20"/>
        <w:lang w:val="fr-FR"/>
      </w:rPr>
    </w:pPr>
    <w:r w:rsidRPr="00BA209E">
      <w:rPr>
        <w:i/>
        <w:sz w:val="20"/>
        <w:szCs w:val="20"/>
        <w:lang w:val="fr-FR"/>
      </w:rPr>
      <w:t>Service Presse</w:t>
    </w:r>
  </w:p>
  <w:p w14:paraId="0B0E8744" w14:textId="72E9C28C" w:rsidR="00BA209E" w:rsidRPr="00BA209E" w:rsidRDefault="00FE7DEC" w:rsidP="00BA209E">
    <w:pPr>
      <w:pStyle w:val="Pieddepage"/>
      <w:jc w:val="center"/>
      <w:rPr>
        <w:sz w:val="20"/>
        <w:szCs w:val="20"/>
        <w:lang w:val="fr-FR"/>
      </w:rPr>
    </w:pPr>
    <w:hyperlink r:id="rId1" w:history="1">
      <w:r w:rsidR="00BA209E" w:rsidRPr="00BA209E">
        <w:rPr>
          <w:rStyle w:val="Lienhypertexte"/>
          <w:sz w:val="20"/>
          <w:szCs w:val="20"/>
          <w:lang w:val="fr-FR"/>
        </w:rPr>
        <w:t>presse@presidence.pf</w:t>
      </w:r>
    </w:hyperlink>
    <w:r w:rsidR="00BA209E" w:rsidRPr="00BA209E">
      <w:rPr>
        <w:sz w:val="20"/>
        <w:szCs w:val="20"/>
        <w:lang w:val="fr-FR"/>
      </w:rPr>
      <w:t xml:space="preserve"> – </w:t>
    </w:r>
    <w:r w:rsidR="00B43BC6">
      <w:rPr>
        <w:sz w:val="20"/>
        <w:szCs w:val="20"/>
        <w:lang w:val="fr-FR"/>
      </w:rPr>
      <w:t xml:space="preserve">40 </w:t>
    </w:r>
    <w:r w:rsidR="00BA209E" w:rsidRPr="00BA209E">
      <w:rPr>
        <w:sz w:val="20"/>
        <w:szCs w:val="20"/>
        <w:lang w:val="fr-FR"/>
      </w:rPr>
      <w:t>47 20 00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BE2F97F" w14:textId="77777777" w:rsidR="00FE7DEC" w:rsidRDefault="00FE7DEC" w:rsidP="00206CF6">
      <w:r>
        <w:separator/>
      </w:r>
    </w:p>
  </w:footnote>
  <w:footnote w:type="continuationSeparator" w:id="0">
    <w:p w14:paraId="69F64304" w14:textId="77777777" w:rsidR="00FE7DEC" w:rsidRDefault="00FE7DEC" w:rsidP="00206CF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5"/>
    <w:lvl w:ilvl="0">
      <w:start w:val="1"/>
      <w:numFmt w:val="bullet"/>
      <w:lvlText w:val=""/>
      <w:lvlJc w:val="left"/>
      <w:pPr>
        <w:tabs>
          <w:tab w:val="num" w:pos="1571"/>
        </w:tabs>
        <w:ind w:left="1571" w:hanging="360"/>
      </w:pPr>
      <w:rPr>
        <w:rFonts w:ascii="Wingdings" w:hAnsi="Wingdings" w:cs="Wingdings"/>
      </w:rPr>
    </w:lvl>
  </w:abstractNum>
  <w:abstractNum w:abstractNumId="1">
    <w:nsid w:val="00000004"/>
    <w:multiLevelType w:val="multilevel"/>
    <w:tmpl w:val="00000004"/>
    <w:name w:val="WW8Num6"/>
    <w:lvl w:ilvl="0">
      <w:start w:val="2"/>
      <w:numFmt w:val="bullet"/>
      <w:lvlText w:val="-"/>
      <w:lvlJc w:val="left"/>
      <w:pPr>
        <w:tabs>
          <w:tab w:val="num" w:pos="0"/>
        </w:tabs>
        <w:ind w:left="2487" w:hanging="360"/>
      </w:pPr>
      <w:rPr>
        <w:rFonts w:ascii="Times New Roman" w:hAnsi="Times New Roman" w:cs="Times New Roman"/>
      </w:rPr>
    </w:lvl>
    <w:lvl w:ilvl="1">
      <w:numFmt w:val="bullet"/>
      <w:lvlText w:val="-"/>
      <w:lvlJc w:val="left"/>
      <w:pPr>
        <w:tabs>
          <w:tab w:val="num" w:pos="3207"/>
        </w:tabs>
        <w:ind w:left="3207" w:hanging="360"/>
      </w:pPr>
      <w:rPr>
        <w:rFonts w:ascii="Times New Roman" w:hAnsi="Times New Roman" w:cs="Times New Roman"/>
      </w:rPr>
    </w:lvl>
    <w:lvl w:ilvl="2">
      <w:start w:val="1"/>
      <w:numFmt w:val="bullet"/>
      <w:lvlText w:val=""/>
      <w:lvlJc w:val="left"/>
      <w:pPr>
        <w:tabs>
          <w:tab w:val="num" w:pos="0"/>
        </w:tabs>
        <w:ind w:left="3927" w:hanging="360"/>
      </w:pPr>
      <w:rPr>
        <w:rFonts w:ascii="Wingdings" w:hAnsi="Wingdings" w:cs="Wingdings"/>
      </w:rPr>
    </w:lvl>
    <w:lvl w:ilvl="3">
      <w:start w:val="1"/>
      <w:numFmt w:val="bullet"/>
      <w:lvlText w:val=""/>
      <w:lvlJc w:val="left"/>
      <w:pPr>
        <w:tabs>
          <w:tab w:val="num" w:pos="0"/>
        </w:tabs>
        <w:ind w:left="4647" w:hanging="360"/>
      </w:pPr>
      <w:rPr>
        <w:rFonts w:ascii="Symbol" w:hAnsi="Symbol" w:cs="Symbol"/>
      </w:rPr>
    </w:lvl>
    <w:lvl w:ilvl="4">
      <w:start w:val="1"/>
      <w:numFmt w:val="bullet"/>
      <w:lvlText w:val="o"/>
      <w:lvlJc w:val="left"/>
      <w:pPr>
        <w:tabs>
          <w:tab w:val="num" w:pos="0"/>
        </w:tabs>
        <w:ind w:left="5367" w:hanging="360"/>
      </w:pPr>
      <w:rPr>
        <w:rFonts w:ascii="Courier New" w:hAnsi="Courier New" w:cs="Courier New"/>
      </w:rPr>
    </w:lvl>
    <w:lvl w:ilvl="5">
      <w:start w:val="1"/>
      <w:numFmt w:val="bullet"/>
      <w:lvlText w:val=""/>
      <w:lvlJc w:val="left"/>
      <w:pPr>
        <w:tabs>
          <w:tab w:val="num" w:pos="0"/>
        </w:tabs>
        <w:ind w:left="6087" w:hanging="360"/>
      </w:pPr>
      <w:rPr>
        <w:rFonts w:ascii="Wingdings" w:hAnsi="Wingdings" w:cs="Wingdings"/>
      </w:rPr>
    </w:lvl>
    <w:lvl w:ilvl="6">
      <w:start w:val="1"/>
      <w:numFmt w:val="bullet"/>
      <w:lvlText w:val=""/>
      <w:lvlJc w:val="left"/>
      <w:pPr>
        <w:tabs>
          <w:tab w:val="num" w:pos="0"/>
        </w:tabs>
        <w:ind w:left="6807" w:hanging="360"/>
      </w:pPr>
      <w:rPr>
        <w:rFonts w:ascii="Symbol" w:hAnsi="Symbol" w:cs="Symbol"/>
      </w:rPr>
    </w:lvl>
    <w:lvl w:ilvl="7">
      <w:start w:val="1"/>
      <w:numFmt w:val="bullet"/>
      <w:lvlText w:val="o"/>
      <w:lvlJc w:val="left"/>
      <w:pPr>
        <w:tabs>
          <w:tab w:val="num" w:pos="0"/>
        </w:tabs>
        <w:ind w:left="7527" w:hanging="360"/>
      </w:pPr>
      <w:rPr>
        <w:rFonts w:ascii="Courier New" w:hAnsi="Courier New" w:cs="Courier New"/>
      </w:rPr>
    </w:lvl>
    <w:lvl w:ilvl="8">
      <w:start w:val="1"/>
      <w:numFmt w:val="bullet"/>
      <w:lvlText w:val=""/>
      <w:lvlJc w:val="left"/>
      <w:pPr>
        <w:tabs>
          <w:tab w:val="num" w:pos="0"/>
        </w:tabs>
        <w:ind w:left="8247" w:hanging="360"/>
      </w:pPr>
      <w:rPr>
        <w:rFonts w:ascii="Wingdings" w:hAnsi="Wingdings" w:cs="Wingdings"/>
      </w:rPr>
    </w:lvl>
  </w:abstractNum>
  <w:abstractNum w:abstractNumId="2">
    <w:nsid w:val="0A9D5018"/>
    <w:multiLevelType w:val="multilevel"/>
    <w:tmpl w:val="BD4A5F90"/>
    <w:lvl w:ilvl="0">
      <w:start w:val="1"/>
      <w:numFmt w:val="none"/>
      <w:pStyle w:val="Titre1"/>
      <w:suff w:val="space"/>
      <w:lvlText w:val=""/>
      <w:lvlJc w:val="left"/>
      <w:pPr>
        <w:ind w:left="0" w:firstLine="0"/>
      </w:pPr>
      <w:rPr>
        <w:rFonts w:hint="default"/>
        <w:u w:val="single"/>
      </w:rPr>
    </w:lvl>
    <w:lvl w:ilvl="1">
      <w:start w:val="1"/>
      <w:numFmt w:val="upperRoman"/>
      <w:lvlRestart w:val="0"/>
      <w:pStyle w:val="Titre2"/>
      <w:suff w:val="space"/>
      <w:lvlText w:val="Livre %2 - "/>
      <w:lvlJc w:val="left"/>
      <w:pPr>
        <w:ind w:left="0" w:firstLine="0"/>
      </w:pPr>
      <w:rPr>
        <w:rFonts w:hint="default"/>
        <w:u w:val="single"/>
      </w:rPr>
    </w:lvl>
    <w:lvl w:ilvl="2">
      <w:start w:val="1"/>
      <w:numFmt w:val="upperRoman"/>
      <w:lvlRestart w:val="0"/>
      <w:pStyle w:val="Titre3"/>
      <w:suff w:val="space"/>
      <w:lvlText w:val="Titre %3 - "/>
      <w:lvlJc w:val="left"/>
      <w:pPr>
        <w:ind w:left="0" w:firstLine="0"/>
      </w:pPr>
      <w:rPr>
        <w:rFonts w:hint="default"/>
        <w:caps/>
      </w:rPr>
    </w:lvl>
    <w:lvl w:ilvl="3">
      <w:start w:val="1"/>
      <w:numFmt w:val="upperRoman"/>
      <w:lvlRestart w:val="0"/>
      <w:pStyle w:val="Titre4"/>
      <w:suff w:val="space"/>
      <w:lvlText w:val="CHAPITRE %4 - "/>
      <w:lvlJc w:val="left"/>
      <w:pPr>
        <w:ind w:left="0" w:firstLine="0"/>
      </w:pPr>
      <w:rPr>
        <w:rFonts w:hint="default"/>
        <w:sz w:val="22"/>
      </w:rPr>
    </w:lvl>
    <w:lvl w:ilvl="4">
      <w:start w:val="1"/>
      <w:numFmt w:val="upperRoman"/>
      <w:lvlRestart w:val="0"/>
      <w:pStyle w:val="Titre5"/>
      <w:suff w:val="space"/>
      <w:lvlText w:val="Section %5 - "/>
      <w:lvlJc w:val="left"/>
      <w:pPr>
        <w:ind w:left="0" w:firstLine="0"/>
      </w:pPr>
      <w:rPr>
        <w:rFonts w:hint="default"/>
        <w:sz w:val="22"/>
      </w:rPr>
    </w:lvl>
    <w:lvl w:ilvl="5">
      <w:start w:val="1"/>
      <w:numFmt w:val="upperRoman"/>
      <w:lvlRestart w:val="0"/>
      <w:pStyle w:val="Titre6"/>
      <w:suff w:val="space"/>
      <w:lvlText w:val="Paragraphe %6 - "/>
      <w:lvlJc w:val="left"/>
      <w:pPr>
        <w:ind w:left="0" w:firstLine="0"/>
      </w:pPr>
      <w:rPr>
        <w:rFonts w:hint="default"/>
        <w:sz w:val="22"/>
      </w:rPr>
    </w:lvl>
    <w:lvl w:ilvl="6">
      <w:start w:val="1"/>
      <w:numFmt w:val="decimal"/>
      <w:lvlRestart w:val="0"/>
      <w:pStyle w:val="Titre7"/>
      <w:suff w:val="space"/>
      <w:lvlText w:val="Article LP %7. - "/>
      <w:lvlJc w:val="left"/>
      <w:pPr>
        <w:ind w:left="340" w:hanging="340"/>
      </w:pPr>
      <w:rPr>
        <w:rFonts w:hint="default"/>
        <w:b/>
        <w:i w:val="0"/>
        <w:sz w:val="22"/>
      </w:rPr>
    </w:lvl>
    <w:lvl w:ilvl="7">
      <w:start w:val="1"/>
      <w:numFmt w:val="none"/>
      <w:lvlRestart w:val="1"/>
      <w:pStyle w:val="Titre8"/>
      <w:lvlText w:val="Article 1er. -"/>
      <w:lvlJc w:val="left"/>
      <w:pPr>
        <w:tabs>
          <w:tab w:val="num" w:pos="2160"/>
        </w:tabs>
        <w:ind w:left="340" w:hanging="340"/>
      </w:pPr>
      <w:rPr>
        <w:rFonts w:ascii="Times New Roman" w:hAnsi="Times New Roman" w:hint="default"/>
        <w:b/>
        <w:i w:val="0"/>
        <w:spacing w:val="0"/>
        <w:sz w:val="24"/>
      </w:rPr>
    </w:lvl>
    <w:lvl w:ilvl="8">
      <w:start w:val="2"/>
      <w:numFmt w:val="decimal"/>
      <w:lvlRestart w:val="1"/>
      <w:pStyle w:val="Titre9"/>
      <w:lvlText w:val="Article %9. -"/>
      <w:lvlJc w:val="left"/>
      <w:pPr>
        <w:tabs>
          <w:tab w:val="num" w:pos="1800"/>
        </w:tabs>
        <w:ind w:left="340" w:hanging="340"/>
      </w:pPr>
      <w:rPr>
        <w:rFonts w:ascii="Times New Roman" w:hAnsi="Times New Roman" w:hint="default"/>
        <w:b/>
        <w:i w:val="0"/>
        <w:spacing w:val="0"/>
        <w:sz w:val="24"/>
      </w:rPr>
    </w:lvl>
  </w:abstractNum>
  <w:abstractNum w:abstractNumId="3">
    <w:nsid w:val="124A4DD9"/>
    <w:multiLevelType w:val="hybridMultilevel"/>
    <w:tmpl w:val="7E4E156A"/>
    <w:lvl w:ilvl="0" w:tplc="B5AAD8AA">
      <w:numFmt w:val="bullet"/>
      <w:lvlText w:val="-"/>
      <w:lvlJc w:val="left"/>
      <w:pPr>
        <w:ind w:left="927" w:hanging="360"/>
      </w:pPr>
      <w:rPr>
        <w:rFonts w:ascii="Times New Roman" w:eastAsia="Times New Roman" w:hAnsi="Times New Roman" w:cs="Times New Roman" w:hint="default"/>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4">
    <w:nsid w:val="131F4504"/>
    <w:multiLevelType w:val="singleLevel"/>
    <w:tmpl w:val="B93A8DB0"/>
    <w:lvl w:ilvl="0">
      <w:start w:val="1"/>
      <w:numFmt w:val="none"/>
      <w:lvlText w:val="Réf. : "/>
      <w:legacy w:legacy="1" w:legacySpace="0" w:legacyIndent="851"/>
      <w:lvlJc w:val="left"/>
      <w:pPr>
        <w:ind w:left="851" w:hanging="851"/>
      </w:pPr>
      <w:rPr>
        <w:b/>
        <w:sz w:val="24"/>
        <w:u w:val="single"/>
      </w:rPr>
    </w:lvl>
  </w:abstractNum>
  <w:abstractNum w:abstractNumId="5">
    <w:nsid w:val="1349799E"/>
    <w:multiLevelType w:val="hybridMultilevel"/>
    <w:tmpl w:val="A6E8C378"/>
    <w:lvl w:ilvl="0" w:tplc="29644E98">
      <w:numFmt w:val="bullet"/>
      <w:lvlText w:val="-"/>
      <w:lvlJc w:val="left"/>
      <w:pPr>
        <w:ind w:left="1211" w:hanging="360"/>
      </w:pPr>
      <w:rPr>
        <w:rFonts w:ascii="Times New Roman" w:eastAsia="Times New Roman" w:hAnsi="Times New Roman" w:cs="Times New Roman" w:hint="default"/>
      </w:rPr>
    </w:lvl>
    <w:lvl w:ilvl="1" w:tplc="040C0003">
      <w:start w:val="1"/>
      <w:numFmt w:val="bullet"/>
      <w:lvlText w:val="o"/>
      <w:lvlJc w:val="left"/>
      <w:pPr>
        <w:ind w:left="1931" w:hanging="360"/>
      </w:pPr>
      <w:rPr>
        <w:rFonts w:ascii="Courier New" w:hAnsi="Courier New" w:cs="Courier New" w:hint="default"/>
      </w:rPr>
    </w:lvl>
    <w:lvl w:ilvl="2" w:tplc="040C0005">
      <w:start w:val="1"/>
      <w:numFmt w:val="bullet"/>
      <w:lvlText w:val=""/>
      <w:lvlJc w:val="left"/>
      <w:pPr>
        <w:ind w:left="2651" w:hanging="360"/>
      </w:pPr>
      <w:rPr>
        <w:rFonts w:ascii="Wingdings" w:hAnsi="Wingdings" w:hint="default"/>
      </w:rPr>
    </w:lvl>
    <w:lvl w:ilvl="3" w:tplc="040C0001">
      <w:start w:val="1"/>
      <w:numFmt w:val="bullet"/>
      <w:lvlText w:val=""/>
      <w:lvlJc w:val="left"/>
      <w:pPr>
        <w:ind w:left="3371" w:hanging="360"/>
      </w:pPr>
      <w:rPr>
        <w:rFonts w:ascii="Symbol" w:hAnsi="Symbol" w:hint="default"/>
      </w:rPr>
    </w:lvl>
    <w:lvl w:ilvl="4" w:tplc="040C0003">
      <w:start w:val="1"/>
      <w:numFmt w:val="bullet"/>
      <w:lvlText w:val="o"/>
      <w:lvlJc w:val="left"/>
      <w:pPr>
        <w:ind w:left="4091" w:hanging="360"/>
      </w:pPr>
      <w:rPr>
        <w:rFonts w:ascii="Courier New" w:hAnsi="Courier New" w:cs="Courier New" w:hint="default"/>
      </w:rPr>
    </w:lvl>
    <w:lvl w:ilvl="5" w:tplc="040C0005">
      <w:start w:val="1"/>
      <w:numFmt w:val="bullet"/>
      <w:lvlText w:val=""/>
      <w:lvlJc w:val="left"/>
      <w:pPr>
        <w:ind w:left="4811" w:hanging="360"/>
      </w:pPr>
      <w:rPr>
        <w:rFonts w:ascii="Wingdings" w:hAnsi="Wingdings" w:hint="default"/>
      </w:rPr>
    </w:lvl>
    <w:lvl w:ilvl="6" w:tplc="040C0001">
      <w:start w:val="1"/>
      <w:numFmt w:val="bullet"/>
      <w:lvlText w:val=""/>
      <w:lvlJc w:val="left"/>
      <w:pPr>
        <w:ind w:left="5531" w:hanging="360"/>
      </w:pPr>
      <w:rPr>
        <w:rFonts w:ascii="Symbol" w:hAnsi="Symbol" w:hint="default"/>
      </w:rPr>
    </w:lvl>
    <w:lvl w:ilvl="7" w:tplc="040C0003">
      <w:start w:val="1"/>
      <w:numFmt w:val="bullet"/>
      <w:lvlText w:val="o"/>
      <w:lvlJc w:val="left"/>
      <w:pPr>
        <w:ind w:left="6251" w:hanging="360"/>
      </w:pPr>
      <w:rPr>
        <w:rFonts w:ascii="Courier New" w:hAnsi="Courier New" w:cs="Courier New" w:hint="default"/>
      </w:rPr>
    </w:lvl>
    <w:lvl w:ilvl="8" w:tplc="040C0005">
      <w:start w:val="1"/>
      <w:numFmt w:val="bullet"/>
      <w:lvlText w:val=""/>
      <w:lvlJc w:val="left"/>
      <w:pPr>
        <w:ind w:left="6971" w:hanging="360"/>
      </w:pPr>
      <w:rPr>
        <w:rFonts w:ascii="Wingdings" w:hAnsi="Wingdings" w:hint="default"/>
      </w:rPr>
    </w:lvl>
  </w:abstractNum>
  <w:abstractNum w:abstractNumId="6">
    <w:nsid w:val="3C8D2798"/>
    <w:multiLevelType w:val="multilevel"/>
    <w:tmpl w:val="543AA7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nsid w:val="457C5B24"/>
    <w:multiLevelType w:val="hybridMultilevel"/>
    <w:tmpl w:val="9BD4C31C"/>
    <w:lvl w:ilvl="0" w:tplc="2BCA6C9E">
      <w:numFmt w:val="bullet"/>
      <w:lvlText w:val="-"/>
      <w:lvlJc w:val="left"/>
      <w:pPr>
        <w:ind w:left="1429" w:hanging="360"/>
      </w:pPr>
      <w:rPr>
        <w:rFonts w:ascii="Tms Rmn" w:eastAsia="Times New Roman" w:hAnsi="Tms Rmn"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8">
    <w:nsid w:val="4B9714CA"/>
    <w:multiLevelType w:val="singleLevel"/>
    <w:tmpl w:val="87C869E6"/>
    <w:lvl w:ilvl="0">
      <w:start w:val="1"/>
      <w:numFmt w:val="none"/>
      <w:lvlText w:val="Objet : "/>
      <w:legacy w:legacy="1" w:legacySpace="0" w:legacyIndent="851"/>
      <w:lvlJc w:val="left"/>
      <w:pPr>
        <w:ind w:left="851" w:hanging="851"/>
      </w:pPr>
      <w:rPr>
        <w:b/>
        <w:sz w:val="24"/>
        <w:u w:val="single"/>
      </w:rPr>
    </w:lvl>
  </w:abstractNum>
  <w:abstractNum w:abstractNumId="9">
    <w:nsid w:val="58BF6849"/>
    <w:multiLevelType w:val="hybridMultilevel"/>
    <w:tmpl w:val="17768260"/>
    <w:lvl w:ilvl="0" w:tplc="2BCA6C9E">
      <w:numFmt w:val="bullet"/>
      <w:lvlText w:val="-"/>
      <w:lvlJc w:val="left"/>
      <w:pPr>
        <w:ind w:left="1429" w:hanging="360"/>
      </w:pPr>
      <w:rPr>
        <w:rFonts w:ascii="Tms Rmn" w:eastAsia="Times New Roman" w:hAnsi="Tms Rmn" w:hint="default"/>
        <w:color w:val="auto"/>
      </w:rPr>
    </w:lvl>
    <w:lvl w:ilvl="1" w:tplc="040C0003">
      <w:start w:val="1"/>
      <w:numFmt w:val="bullet"/>
      <w:lvlText w:val="o"/>
      <w:lvlJc w:val="left"/>
      <w:pPr>
        <w:ind w:left="2149" w:hanging="360"/>
      </w:pPr>
      <w:rPr>
        <w:rFonts w:ascii="Courier New" w:hAnsi="Courier New" w:cs="Courier New" w:hint="default"/>
      </w:rPr>
    </w:lvl>
    <w:lvl w:ilvl="2" w:tplc="040C0005">
      <w:start w:val="1"/>
      <w:numFmt w:val="bullet"/>
      <w:lvlText w:val=""/>
      <w:lvlJc w:val="left"/>
      <w:pPr>
        <w:ind w:left="2869" w:hanging="360"/>
      </w:pPr>
      <w:rPr>
        <w:rFonts w:ascii="Wingdings" w:hAnsi="Wingdings" w:hint="default"/>
      </w:rPr>
    </w:lvl>
    <w:lvl w:ilvl="3" w:tplc="040C0001">
      <w:start w:val="1"/>
      <w:numFmt w:val="bullet"/>
      <w:lvlText w:val=""/>
      <w:lvlJc w:val="left"/>
      <w:pPr>
        <w:ind w:left="3589" w:hanging="360"/>
      </w:pPr>
      <w:rPr>
        <w:rFonts w:ascii="Symbol" w:hAnsi="Symbol" w:hint="default"/>
      </w:rPr>
    </w:lvl>
    <w:lvl w:ilvl="4" w:tplc="040C0003">
      <w:start w:val="1"/>
      <w:numFmt w:val="bullet"/>
      <w:lvlText w:val="o"/>
      <w:lvlJc w:val="left"/>
      <w:pPr>
        <w:ind w:left="4309" w:hanging="360"/>
      </w:pPr>
      <w:rPr>
        <w:rFonts w:ascii="Courier New" w:hAnsi="Courier New" w:cs="Courier New" w:hint="default"/>
      </w:rPr>
    </w:lvl>
    <w:lvl w:ilvl="5" w:tplc="040C0005">
      <w:start w:val="1"/>
      <w:numFmt w:val="bullet"/>
      <w:lvlText w:val=""/>
      <w:lvlJc w:val="left"/>
      <w:pPr>
        <w:ind w:left="5029" w:hanging="360"/>
      </w:pPr>
      <w:rPr>
        <w:rFonts w:ascii="Wingdings" w:hAnsi="Wingdings" w:hint="default"/>
      </w:rPr>
    </w:lvl>
    <w:lvl w:ilvl="6" w:tplc="040C0001">
      <w:start w:val="1"/>
      <w:numFmt w:val="bullet"/>
      <w:lvlText w:val=""/>
      <w:lvlJc w:val="left"/>
      <w:pPr>
        <w:ind w:left="5749" w:hanging="360"/>
      </w:pPr>
      <w:rPr>
        <w:rFonts w:ascii="Symbol" w:hAnsi="Symbol" w:hint="default"/>
      </w:rPr>
    </w:lvl>
    <w:lvl w:ilvl="7" w:tplc="040C0003">
      <w:start w:val="1"/>
      <w:numFmt w:val="bullet"/>
      <w:lvlText w:val="o"/>
      <w:lvlJc w:val="left"/>
      <w:pPr>
        <w:ind w:left="6469" w:hanging="360"/>
      </w:pPr>
      <w:rPr>
        <w:rFonts w:ascii="Courier New" w:hAnsi="Courier New" w:cs="Courier New" w:hint="default"/>
      </w:rPr>
    </w:lvl>
    <w:lvl w:ilvl="8" w:tplc="040C0005">
      <w:start w:val="1"/>
      <w:numFmt w:val="bullet"/>
      <w:lvlText w:val=""/>
      <w:lvlJc w:val="left"/>
      <w:pPr>
        <w:ind w:left="7189" w:hanging="360"/>
      </w:pPr>
      <w:rPr>
        <w:rFonts w:ascii="Wingdings" w:hAnsi="Wingdings" w:hint="default"/>
      </w:rPr>
    </w:lvl>
  </w:abstractNum>
  <w:abstractNum w:abstractNumId="10">
    <w:nsid w:val="5911198E"/>
    <w:multiLevelType w:val="hybridMultilevel"/>
    <w:tmpl w:val="4424703C"/>
    <w:lvl w:ilvl="0" w:tplc="07D002AC">
      <w:start w:val="3"/>
      <w:numFmt w:val="bullet"/>
      <w:lvlText w:val="-"/>
      <w:lvlJc w:val="left"/>
      <w:pPr>
        <w:ind w:left="1440" w:hanging="360"/>
      </w:pPr>
      <w:rPr>
        <w:rFonts w:ascii="Times New Roman" w:eastAsia="Times New Roman" w:hAnsi="Times New Roman" w:cs="Times New Roman"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1">
    <w:nsid w:val="7D6B34D6"/>
    <w:multiLevelType w:val="singleLevel"/>
    <w:tmpl w:val="78D4F73C"/>
    <w:lvl w:ilvl="0">
      <w:start w:val="1"/>
      <w:numFmt w:val="none"/>
      <w:lvlText w:val="P.J. : "/>
      <w:legacy w:legacy="1" w:legacySpace="0" w:legacyIndent="851"/>
      <w:lvlJc w:val="left"/>
      <w:pPr>
        <w:ind w:left="851" w:hanging="851"/>
      </w:pPr>
      <w:rPr>
        <w:b/>
        <w:sz w:val="24"/>
        <w:u w:val="single"/>
      </w:rPr>
    </w:lvl>
  </w:abstractNum>
  <w:num w:numId="1">
    <w:abstractNumId w:val="2"/>
  </w:num>
  <w:num w:numId="2">
    <w:abstractNumId w:val="10"/>
  </w:num>
  <w:num w:numId="3">
    <w:abstractNumId w:val="8"/>
    <w:lvlOverride w:ilvl="0">
      <w:startOverride w:val="1"/>
    </w:lvlOverride>
  </w:num>
  <w:num w:numId="4">
    <w:abstractNumId w:val="4"/>
    <w:lvlOverride w:ilvl="0">
      <w:startOverride w:val="1"/>
    </w:lvlOverride>
  </w:num>
  <w:num w:numId="5">
    <w:abstractNumId w:val="11"/>
    <w:lvlOverride w:ilvl="0">
      <w:startOverride w:val="1"/>
    </w:lvlOverride>
  </w:num>
  <w:num w:numId="6">
    <w:abstractNumId w:val="5"/>
  </w:num>
  <w:num w:numId="7">
    <w:abstractNumId w:val="6"/>
  </w:num>
  <w:num w:numId="8">
    <w:abstractNumId w:val="9"/>
  </w:num>
  <w:num w:numId="9">
    <w:abstractNumId w:val="7"/>
  </w:num>
  <w:num w:numId="10">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5B6"/>
    <w:rsid w:val="00001C73"/>
    <w:rsid w:val="000044E4"/>
    <w:rsid w:val="00017404"/>
    <w:rsid w:val="00017E6B"/>
    <w:rsid w:val="00020C36"/>
    <w:rsid w:val="00027CBE"/>
    <w:rsid w:val="00033101"/>
    <w:rsid w:val="00034852"/>
    <w:rsid w:val="00035C6E"/>
    <w:rsid w:val="00043213"/>
    <w:rsid w:val="00043C59"/>
    <w:rsid w:val="0004466D"/>
    <w:rsid w:val="00044B27"/>
    <w:rsid w:val="00045193"/>
    <w:rsid w:val="00054410"/>
    <w:rsid w:val="00055C0D"/>
    <w:rsid w:val="00055C6E"/>
    <w:rsid w:val="00061AE1"/>
    <w:rsid w:val="00070B2D"/>
    <w:rsid w:val="000732E3"/>
    <w:rsid w:val="00080A3F"/>
    <w:rsid w:val="0008673A"/>
    <w:rsid w:val="000900BF"/>
    <w:rsid w:val="000907F9"/>
    <w:rsid w:val="00092D43"/>
    <w:rsid w:val="0009619C"/>
    <w:rsid w:val="000A01CA"/>
    <w:rsid w:val="000A1274"/>
    <w:rsid w:val="000B55C2"/>
    <w:rsid w:val="000C0C94"/>
    <w:rsid w:val="000D3B1B"/>
    <w:rsid w:val="000D441C"/>
    <w:rsid w:val="000D45B6"/>
    <w:rsid w:val="000D678D"/>
    <w:rsid w:val="000D692B"/>
    <w:rsid w:val="000E278A"/>
    <w:rsid w:val="000E3F92"/>
    <w:rsid w:val="000E5B9D"/>
    <w:rsid w:val="000E7631"/>
    <w:rsid w:val="000E7785"/>
    <w:rsid w:val="000F757F"/>
    <w:rsid w:val="00100705"/>
    <w:rsid w:val="00103400"/>
    <w:rsid w:val="00112321"/>
    <w:rsid w:val="00121AD0"/>
    <w:rsid w:val="001225E2"/>
    <w:rsid w:val="00124139"/>
    <w:rsid w:val="00124167"/>
    <w:rsid w:val="0013068E"/>
    <w:rsid w:val="001344CE"/>
    <w:rsid w:val="00152EB1"/>
    <w:rsid w:val="001542A4"/>
    <w:rsid w:val="00166EA4"/>
    <w:rsid w:val="00181583"/>
    <w:rsid w:val="00182AA6"/>
    <w:rsid w:val="00185504"/>
    <w:rsid w:val="00186225"/>
    <w:rsid w:val="001A0310"/>
    <w:rsid w:val="001A3553"/>
    <w:rsid w:val="001A3C6D"/>
    <w:rsid w:val="001B21B0"/>
    <w:rsid w:val="001B2A1B"/>
    <w:rsid w:val="001B3F2E"/>
    <w:rsid w:val="001B509D"/>
    <w:rsid w:val="001C31AA"/>
    <w:rsid w:val="001C43E8"/>
    <w:rsid w:val="001C6733"/>
    <w:rsid w:val="001C7CBB"/>
    <w:rsid w:val="001D085B"/>
    <w:rsid w:val="001D1422"/>
    <w:rsid w:val="001D4E9B"/>
    <w:rsid w:val="001E1CB2"/>
    <w:rsid w:val="001E649E"/>
    <w:rsid w:val="001F1EA6"/>
    <w:rsid w:val="001F4B01"/>
    <w:rsid w:val="001F557D"/>
    <w:rsid w:val="002000CB"/>
    <w:rsid w:val="00206CF6"/>
    <w:rsid w:val="00211ECD"/>
    <w:rsid w:val="002135DB"/>
    <w:rsid w:val="00217F3A"/>
    <w:rsid w:val="00221F31"/>
    <w:rsid w:val="00247872"/>
    <w:rsid w:val="00252B52"/>
    <w:rsid w:val="00254FC7"/>
    <w:rsid w:val="00256032"/>
    <w:rsid w:val="00260D31"/>
    <w:rsid w:val="00263F91"/>
    <w:rsid w:val="00267CBD"/>
    <w:rsid w:val="002727C3"/>
    <w:rsid w:val="00276D85"/>
    <w:rsid w:val="00283080"/>
    <w:rsid w:val="002907E0"/>
    <w:rsid w:val="00291472"/>
    <w:rsid w:val="00297030"/>
    <w:rsid w:val="002973AC"/>
    <w:rsid w:val="002A0968"/>
    <w:rsid w:val="002A1F03"/>
    <w:rsid w:val="002A3B62"/>
    <w:rsid w:val="002B11AB"/>
    <w:rsid w:val="002B1A3F"/>
    <w:rsid w:val="002B41DE"/>
    <w:rsid w:val="002B6BFC"/>
    <w:rsid w:val="002C3709"/>
    <w:rsid w:val="002C742F"/>
    <w:rsid w:val="002C7BA8"/>
    <w:rsid w:val="002D3151"/>
    <w:rsid w:val="002D582C"/>
    <w:rsid w:val="002D6E9A"/>
    <w:rsid w:val="002D7DFC"/>
    <w:rsid w:val="002F0092"/>
    <w:rsid w:val="002F38BB"/>
    <w:rsid w:val="00304106"/>
    <w:rsid w:val="00307818"/>
    <w:rsid w:val="003275DB"/>
    <w:rsid w:val="00340880"/>
    <w:rsid w:val="00343580"/>
    <w:rsid w:val="00345168"/>
    <w:rsid w:val="00351BBD"/>
    <w:rsid w:val="003556DD"/>
    <w:rsid w:val="003564DC"/>
    <w:rsid w:val="003567A2"/>
    <w:rsid w:val="00360713"/>
    <w:rsid w:val="00365BE7"/>
    <w:rsid w:val="0038079C"/>
    <w:rsid w:val="00381337"/>
    <w:rsid w:val="00385367"/>
    <w:rsid w:val="0039189C"/>
    <w:rsid w:val="0039616B"/>
    <w:rsid w:val="003A2EB7"/>
    <w:rsid w:val="003B00F6"/>
    <w:rsid w:val="003B2799"/>
    <w:rsid w:val="003C0B91"/>
    <w:rsid w:val="003C2A18"/>
    <w:rsid w:val="003C3A11"/>
    <w:rsid w:val="003C5069"/>
    <w:rsid w:val="003C5EF2"/>
    <w:rsid w:val="003D33D3"/>
    <w:rsid w:val="003D4573"/>
    <w:rsid w:val="003D6CBB"/>
    <w:rsid w:val="003E2441"/>
    <w:rsid w:val="003E3E7C"/>
    <w:rsid w:val="003E51C3"/>
    <w:rsid w:val="003F1369"/>
    <w:rsid w:val="003F1EEE"/>
    <w:rsid w:val="003F22CB"/>
    <w:rsid w:val="003F284B"/>
    <w:rsid w:val="003F4D37"/>
    <w:rsid w:val="003F595F"/>
    <w:rsid w:val="003F6365"/>
    <w:rsid w:val="003F63D9"/>
    <w:rsid w:val="00403B69"/>
    <w:rsid w:val="0041009F"/>
    <w:rsid w:val="00412A49"/>
    <w:rsid w:val="004222E2"/>
    <w:rsid w:val="00422F34"/>
    <w:rsid w:val="00425506"/>
    <w:rsid w:val="00426CCC"/>
    <w:rsid w:val="004301DC"/>
    <w:rsid w:val="00436B41"/>
    <w:rsid w:val="00444323"/>
    <w:rsid w:val="004544E5"/>
    <w:rsid w:val="00456CE7"/>
    <w:rsid w:val="00461498"/>
    <w:rsid w:val="00474503"/>
    <w:rsid w:val="0047564E"/>
    <w:rsid w:val="00477F4C"/>
    <w:rsid w:val="00480DE2"/>
    <w:rsid w:val="00483076"/>
    <w:rsid w:val="004831B1"/>
    <w:rsid w:val="00485F25"/>
    <w:rsid w:val="00490305"/>
    <w:rsid w:val="004915C4"/>
    <w:rsid w:val="00495E52"/>
    <w:rsid w:val="004A59D8"/>
    <w:rsid w:val="004A7458"/>
    <w:rsid w:val="004B51F3"/>
    <w:rsid w:val="004C49E9"/>
    <w:rsid w:val="004C69D5"/>
    <w:rsid w:val="004D0C54"/>
    <w:rsid w:val="004D7082"/>
    <w:rsid w:val="004E2521"/>
    <w:rsid w:val="004E79EF"/>
    <w:rsid w:val="004F2BAC"/>
    <w:rsid w:val="004F428F"/>
    <w:rsid w:val="004F43F6"/>
    <w:rsid w:val="004F6094"/>
    <w:rsid w:val="00505442"/>
    <w:rsid w:val="005148DC"/>
    <w:rsid w:val="005148FA"/>
    <w:rsid w:val="00525785"/>
    <w:rsid w:val="00525793"/>
    <w:rsid w:val="00526DF8"/>
    <w:rsid w:val="005322C0"/>
    <w:rsid w:val="005360E4"/>
    <w:rsid w:val="00551965"/>
    <w:rsid w:val="00551CEB"/>
    <w:rsid w:val="005535AC"/>
    <w:rsid w:val="00555CB1"/>
    <w:rsid w:val="0055744A"/>
    <w:rsid w:val="0056093F"/>
    <w:rsid w:val="005639FF"/>
    <w:rsid w:val="0057740B"/>
    <w:rsid w:val="00580724"/>
    <w:rsid w:val="0058093B"/>
    <w:rsid w:val="00582082"/>
    <w:rsid w:val="0058628E"/>
    <w:rsid w:val="00595B95"/>
    <w:rsid w:val="005A39E4"/>
    <w:rsid w:val="005A4191"/>
    <w:rsid w:val="005A762B"/>
    <w:rsid w:val="005B08E7"/>
    <w:rsid w:val="005C2245"/>
    <w:rsid w:val="005D3FB1"/>
    <w:rsid w:val="005D4B4E"/>
    <w:rsid w:val="005D7859"/>
    <w:rsid w:val="005E05E6"/>
    <w:rsid w:val="005E0DFA"/>
    <w:rsid w:val="006032FF"/>
    <w:rsid w:val="0060570C"/>
    <w:rsid w:val="00615030"/>
    <w:rsid w:val="00615475"/>
    <w:rsid w:val="00616308"/>
    <w:rsid w:val="006249C1"/>
    <w:rsid w:val="006305F8"/>
    <w:rsid w:val="00631627"/>
    <w:rsid w:val="00633E91"/>
    <w:rsid w:val="00637594"/>
    <w:rsid w:val="006414A1"/>
    <w:rsid w:val="0064628E"/>
    <w:rsid w:val="00650564"/>
    <w:rsid w:val="006510E4"/>
    <w:rsid w:val="00654083"/>
    <w:rsid w:val="00655483"/>
    <w:rsid w:val="00660F30"/>
    <w:rsid w:val="00662DD6"/>
    <w:rsid w:val="00664E1E"/>
    <w:rsid w:val="00665FD7"/>
    <w:rsid w:val="00666CA2"/>
    <w:rsid w:val="00666E07"/>
    <w:rsid w:val="00667E8B"/>
    <w:rsid w:val="00682788"/>
    <w:rsid w:val="0068704F"/>
    <w:rsid w:val="00690610"/>
    <w:rsid w:val="0069275F"/>
    <w:rsid w:val="00692997"/>
    <w:rsid w:val="0069321A"/>
    <w:rsid w:val="00694608"/>
    <w:rsid w:val="0069461B"/>
    <w:rsid w:val="006A7614"/>
    <w:rsid w:val="006B157A"/>
    <w:rsid w:val="006B530A"/>
    <w:rsid w:val="006B6676"/>
    <w:rsid w:val="006C34C8"/>
    <w:rsid w:val="006C4CDC"/>
    <w:rsid w:val="006D24AC"/>
    <w:rsid w:val="006D6DC4"/>
    <w:rsid w:val="006E2000"/>
    <w:rsid w:val="006F6128"/>
    <w:rsid w:val="007011B7"/>
    <w:rsid w:val="00701A48"/>
    <w:rsid w:val="00706F94"/>
    <w:rsid w:val="00711415"/>
    <w:rsid w:val="00723243"/>
    <w:rsid w:val="0072564B"/>
    <w:rsid w:val="00741FD7"/>
    <w:rsid w:val="00741FDA"/>
    <w:rsid w:val="0074421A"/>
    <w:rsid w:val="00744EC4"/>
    <w:rsid w:val="00750849"/>
    <w:rsid w:val="00757AC5"/>
    <w:rsid w:val="0076459A"/>
    <w:rsid w:val="00764B0C"/>
    <w:rsid w:val="00771A43"/>
    <w:rsid w:val="00775265"/>
    <w:rsid w:val="00793285"/>
    <w:rsid w:val="00793908"/>
    <w:rsid w:val="007956FD"/>
    <w:rsid w:val="00796F45"/>
    <w:rsid w:val="007A1BA0"/>
    <w:rsid w:val="007A1BFA"/>
    <w:rsid w:val="007A4CA1"/>
    <w:rsid w:val="007B0817"/>
    <w:rsid w:val="007B2528"/>
    <w:rsid w:val="007B5C88"/>
    <w:rsid w:val="007C30DA"/>
    <w:rsid w:val="007E1DC4"/>
    <w:rsid w:val="007E4CC7"/>
    <w:rsid w:val="007E58BC"/>
    <w:rsid w:val="007E5D23"/>
    <w:rsid w:val="007F327D"/>
    <w:rsid w:val="0080317D"/>
    <w:rsid w:val="00806A48"/>
    <w:rsid w:val="00807954"/>
    <w:rsid w:val="00811DC2"/>
    <w:rsid w:val="008215F6"/>
    <w:rsid w:val="008264F4"/>
    <w:rsid w:val="00832605"/>
    <w:rsid w:val="008341B1"/>
    <w:rsid w:val="00840E57"/>
    <w:rsid w:val="00842E09"/>
    <w:rsid w:val="00851C95"/>
    <w:rsid w:val="00856387"/>
    <w:rsid w:val="00862163"/>
    <w:rsid w:val="00863493"/>
    <w:rsid w:val="00866E67"/>
    <w:rsid w:val="008709FB"/>
    <w:rsid w:val="008733B6"/>
    <w:rsid w:val="00873E6E"/>
    <w:rsid w:val="008851EB"/>
    <w:rsid w:val="00885238"/>
    <w:rsid w:val="00886450"/>
    <w:rsid w:val="00886789"/>
    <w:rsid w:val="00887FE2"/>
    <w:rsid w:val="00892C55"/>
    <w:rsid w:val="0089331D"/>
    <w:rsid w:val="00896D58"/>
    <w:rsid w:val="008A16D9"/>
    <w:rsid w:val="008B0813"/>
    <w:rsid w:val="008B57B8"/>
    <w:rsid w:val="008C360F"/>
    <w:rsid w:val="008D3F18"/>
    <w:rsid w:val="008D664C"/>
    <w:rsid w:val="008D6A10"/>
    <w:rsid w:val="008E36B2"/>
    <w:rsid w:val="008E381F"/>
    <w:rsid w:val="008E4D8B"/>
    <w:rsid w:val="008E7A0F"/>
    <w:rsid w:val="008E7B0C"/>
    <w:rsid w:val="0090041E"/>
    <w:rsid w:val="009067C5"/>
    <w:rsid w:val="00911358"/>
    <w:rsid w:val="00916222"/>
    <w:rsid w:val="009300A5"/>
    <w:rsid w:val="009354D2"/>
    <w:rsid w:val="00944178"/>
    <w:rsid w:val="00947D2B"/>
    <w:rsid w:val="009633DD"/>
    <w:rsid w:val="00967C07"/>
    <w:rsid w:val="00970EDA"/>
    <w:rsid w:val="00977A1C"/>
    <w:rsid w:val="009859BD"/>
    <w:rsid w:val="00997AD5"/>
    <w:rsid w:val="009A7B5B"/>
    <w:rsid w:val="009B0AB6"/>
    <w:rsid w:val="009B40F1"/>
    <w:rsid w:val="009C1647"/>
    <w:rsid w:val="009C2B6B"/>
    <w:rsid w:val="009D3876"/>
    <w:rsid w:val="009D4203"/>
    <w:rsid w:val="009D5FFB"/>
    <w:rsid w:val="009E5411"/>
    <w:rsid w:val="009E5A38"/>
    <w:rsid w:val="009F793A"/>
    <w:rsid w:val="00A00318"/>
    <w:rsid w:val="00A07D55"/>
    <w:rsid w:val="00A10F0C"/>
    <w:rsid w:val="00A129BE"/>
    <w:rsid w:val="00A13842"/>
    <w:rsid w:val="00A16370"/>
    <w:rsid w:val="00A1777F"/>
    <w:rsid w:val="00A259D0"/>
    <w:rsid w:val="00A507EF"/>
    <w:rsid w:val="00A56E53"/>
    <w:rsid w:val="00A6130D"/>
    <w:rsid w:val="00A6228A"/>
    <w:rsid w:val="00A75502"/>
    <w:rsid w:val="00A809A6"/>
    <w:rsid w:val="00A84463"/>
    <w:rsid w:val="00A90F2F"/>
    <w:rsid w:val="00A91091"/>
    <w:rsid w:val="00A936A0"/>
    <w:rsid w:val="00AA26E5"/>
    <w:rsid w:val="00AA5586"/>
    <w:rsid w:val="00AA7D23"/>
    <w:rsid w:val="00AB7EB1"/>
    <w:rsid w:val="00AD12D0"/>
    <w:rsid w:val="00AD4A3B"/>
    <w:rsid w:val="00AE0924"/>
    <w:rsid w:val="00AE5281"/>
    <w:rsid w:val="00AE79BC"/>
    <w:rsid w:val="00AF681D"/>
    <w:rsid w:val="00B02D6F"/>
    <w:rsid w:val="00B06B70"/>
    <w:rsid w:val="00B07BDC"/>
    <w:rsid w:val="00B11D77"/>
    <w:rsid w:val="00B167D9"/>
    <w:rsid w:val="00B23D00"/>
    <w:rsid w:val="00B3041B"/>
    <w:rsid w:val="00B37F5F"/>
    <w:rsid w:val="00B43584"/>
    <w:rsid w:val="00B43BC6"/>
    <w:rsid w:val="00B44143"/>
    <w:rsid w:val="00B45161"/>
    <w:rsid w:val="00B50910"/>
    <w:rsid w:val="00B50D23"/>
    <w:rsid w:val="00B528D8"/>
    <w:rsid w:val="00B62C3F"/>
    <w:rsid w:val="00B63E31"/>
    <w:rsid w:val="00B677E4"/>
    <w:rsid w:val="00B73A9B"/>
    <w:rsid w:val="00B73C2A"/>
    <w:rsid w:val="00B778BF"/>
    <w:rsid w:val="00B82FCB"/>
    <w:rsid w:val="00B90DC3"/>
    <w:rsid w:val="00B9173C"/>
    <w:rsid w:val="00B93C18"/>
    <w:rsid w:val="00B94CD0"/>
    <w:rsid w:val="00BA0BD2"/>
    <w:rsid w:val="00BA209E"/>
    <w:rsid w:val="00BB44CF"/>
    <w:rsid w:val="00BC1953"/>
    <w:rsid w:val="00BC424F"/>
    <w:rsid w:val="00BD1421"/>
    <w:rsid w:val="00BD2E27"/>
    <w:rsid w:val="00BF15A2"/>
    <w:rsid w:val="00BF177A"/>
    <w:rsid w:val="00BF281B"/>
    <w:rsid w:val="00C03661"/>
    <w:rsid w:val="00C06D30"/>
    <w:rsid w:val="00C074B2"/>
    <w:rsid w:val="00C1342C"/>
    <w:rsid w:val="00C17324"/>
    <w:rsid w:val="00C207BF"/>
    <w:rsid w:val="00C211D8"/>
    <w:rsid w:val="00C22CFD"/>
    <w:rsid w:val="00C25F32"/>
    <w:rsid w:val="00C32FDE"/>
    <w:rsid w:val="00C4049E"/>
    <w:rsid w:val="00C43775"/>
    <w:rsid w:val="00C444F7"/>
    <w:rsid w:val="00C45B6F"/>
    <w:rsid w:val="00C46866"/>
    <w:rsid w:val="00C516D8"/>
    <w:rsid w:val="00C810A0"/>
    <w:rsid w:val="00C82A55"/>
    <w:rsid w:val="00C86B96"/>
    <w:rsid w:val="00C900A5"/>
    <w:rsid w:val="00C94DD9"/>
    <w:rsid w:val="00C97BD9"/>
    <w:rsid w:val="00CB2A23"/>
    <w:rsid w:val="00CB5B35"/>
    <w:rsid w:val="00CC0CA8"/>
    <w:rsid w:val="00CD0F0F"/>
    <w:rsid w:val="00CD0FD8"/>
    <w:rsid w:val="00CD3BF9"/>
    <w:rsid w:val="00CD53A1"/>
    <w:rsid w:val="00CD7192"/>
    <w:rsid w:val="00CE287F"/>
    <w:rsid w:val="00D0399F"/>
    <w:rsid w:val="00D04664"/>
    <w:rsid w:val="00D10445"/>
    <w:rsid w:val="00D106F0"/>
    <w:rsid w:val="00D16915"/>
    <w:rsid w:val="00D204EF"/>
    <w:rsid w:val="00D21BCA"/>
    <w:rsid w:val="00D21BEA"/>
    <w:rsid w:val="00D22987"/>
    <w:rsid w:val="00D22ADB"/>
    <w:rsid w:val="00D22C8C"/>
    <w:rsid w:val="00D22F45"/>
    <w:rsid w:val="00D25A35"/>
    <w:rsid w:val="00D266F9"/>
    <w:rsid w:val="00D304A9"/>
    <w:rsid w:val="00D341AF"/>
    <w:rsid w:val="00D34C86"/>
    <w:rsid w:val="00D40B11"/>
    <w:rsid w:val="00D47A47"/>
    <w:rsid w:val="00D538FB"/>
    <w:rsid w:val="00D573D6"/>
    <w:rsid w:val="00D62752"/>
    <w:rsid w:val="00D6306E"/>
    <w:rsid w:val="00D672CF"/>
    <w:rsid w:val="00D67B54"/>
    <w:rsid w:val="00D82EF8"/>
    <w:rsid w:val="00D87BE3"/>
    <w:rsid w:val="00D90448"/>
    <w:rsid w:val="00D9055B"/>
    <w:rsid w:val="00D91096"/>
    <w:rsid w:val="00D92053"/>
    <w:rsid w:val="00D976E6"/>
    <w:rsid w:val="00DA0DED"/>
    <w:rsid w:val="00DA2CF9"/>
    <w:rsid w:val="00DB58D3"/>
    <w:rsid w:val="00DB62E1"/>
    <w:rsid w:val="00DC471E"/>
    <w:rsid w:val="00DD04EF"/>
    <w:rsid w:val="00DE18C2"/>
    <w:rsid w:val="00DE6A9C"/>
    <w:rsid w:val="00DE6C53"/>
    <w:rsid w:val="00DF228E"/>
    <w:rsid w:val="00DF65DE"/>
    <w:rsid w:val="00E02238"/>
    <w:rsid w:val="00E06134"/>
    <w:rsid w:val="00E11F63"/>
    <w:rsid w:val="00E131B3"/>
    <w:rsid w:val="00E144B6"/>
    <w:rsid w:val="00E15721"/>
    <w:rsid w:val="00E15B5B"/>
    <w:rsid w:val="00E22473"/>
    <w:rsid w:val="00E26C38"/>
    <w:rsid w:val="00E27B9F"/>
    <w:rsid w:val="00E30CCD"/>
    <w:rsid w:val="00E3603B"/>
    <w:rsid w:val="00E3616C"/>
    <w:rsid w:val="00E365F4"/>
    <w:rsid w:val="00E402A4"/>
    <w:rsid w:val="00E44CB1"/>
    <w:rsid w:val="00E61323"/>
    <w:rsid w:val="00E74BD9"/>
    <w:rsid w:val="00E90FAE"/>
    <w:rsid w:val="00E96239"/>
    <w:rsid w:val="00EB3D58"/>
    <w:rsid w:val="00EB5F2E"/>
    <w:rsid w:val="00EC07EF"/>
    <w:rsid w:val="00EC315F"/>
    <w:rsid w:val="00EC458A"/>
    <w:rsid w:val="00EC4EE4"/>
    <w:rsid w:val="00ED3220"/>
    <w:rsid w:val="00ED3FC4"/>
    <w:rsid w:val="00ED4AE7"/>
    <w:rsid w:val="00ED5D97"/>
    <w:rsid w:val="00EE5816"/>
    <w:rsid w:val="00EF7269"/>
    <w:rsid w:val="00EF7B91"/>
    <w:rsid w:val="00F03218"/>
    <w:rsid w:val="00F174E2"/>
    <w:rsid w:val="00F24B46"/>
    <w:rsid w:val="00F2623D"/>
    <w:rsid w:val="00F416C5"/>
    <w:rsid w:val="00F43258"/>
    <w:rsid w:val="00F468D4"/>
    <w:rsid w:val="00F557EB"/>
    <w:rsid w:val="00F55FBD"/>
    <w:rsid w:val="00F604F2"/>
    <w:rsid w:val="00F62C40"/>
    <w:rsid w:val="00F635C6"/>
    <w:rsid w:val="00F67612"/>
    <w:rsid w:val="00F70FB3"/>
    <w:rsid w:val="00F72486"/>
    <w:rsid w:val="00F732A5"/>
    <w:rsid w:val="00F74A74"/>
    <w:rsid w:val="00F76587"/>
    <w:rsid w:val="00F77155"/>
    <w:rsid w:val="00FA149B"/>
    <w:rsid w:val="00FA1B2E"/>
    <w:rsid w:val="00FA48B6"/>
    <w:rsid w:val="00FA6C00"/>
    <w:rsid w:val="00FB75C3"/>
    <w:rsid w:val="00FC315D"/>
    <w:rsid w:val="00FC648B"/>
    <w:rsid w:val="00FD0A6D"/>
    <w:rsid w:val="00FD4270"/>
    <w:rsid w:val="00FE5974"/>
    <w:rsid w:val="00FE7915"/>
    <w:rsid w:val="00FE7DEC"/>
    <w:rsid w:val="00FF1109"/>
    <w:rsid w:val="00FF2D46"/>
    <w:rsid w:val="00FF31CD"/>
    <w:rsid w:val="00FF335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59E55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uiPriority w:val="99"/>
    <w:semiHidden/>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45B6"/>
    <w:pPr>
      <w:spacing w:after="0" w:line="240" w:lineRule="auto"/>
    </w:pPr>
    <w:rPr>
      <w:rFonts w:ascii="Times New Roman" w:eastAsia="Times New Roman" w:hAnsi="Times New Roman" w:cs="Times New Roman"/>
      <w:sz w:val="24"/>
      <w:szCs w:val="24"/>
      <w:lang w:val="es-ES" w:eastAsia="es-ES"/>
    </w:rPr>
  </w:style>
  <w:style w:type="paragraph" w:styleId="Titre1">
    <w:name w:val="heading 1"/>
    <w:aliases w:val="Intro"/>
    <w:next w:val="Titre2"/>
    <w:link w:val="Titre1Car"/>
    <w:qFormat/>
    <w:rsid w:val="00F74A74"/>
    <w:pPr>
      <w:numPr>
        <w:numId w:val="1"/>
      </w:numPr>
      <w:spacing w:before="180" w:after="0" w:line="240" w:lineRule="auto"/>
      <w:jc w:val="center"/>
      <w:outlineLvl w:val="0"/>
    </w:pPr>
    <w:rPr>
      <w:rFonts w:ascii="Times New Roman" w:eastAsia="Times New Roman" w:hAnsi="Times New Roman" w:cs="Times New Roman"/>
      <w:b/>
      <w:bCs/>
      <w:caps/>
      <w:kern w:val="28"/>
      <w:sz w:val="24"/>
      <w:szCs w:val="28"/>
      <w:u w:val="single"/>
      <w:lang w:eastAsia="fr-FR"/>
    </w:rPr>
  </w:style>
  <w:style w:type="paragraph" w:styleId="Titre2">
    <w:name w:val="heading 2"/>
    <w:aliases w:val="Livres"/>
    <w:basedOn w:val="Titre1"/>
    <w:next w:val="Titre3"/>
    <w:link w:val="Titre2Car"/>
    <w:qFormat/>
    <w:rsid w:val="00F74A74"/>
    <w:pPr>
      <w:keepNext/>
      <w:keepLines/>
      <w:numPr>
        <w:ilvl w:val="1"/>
      </w:numPr>
      <w:outlineLvl w:val="1"/>
    </w:pPr>
    <w:rPr>
      <w:bCs w:val="0"/>
    </w:rPr>
  </w:style>
  <w:style w:type="paragraph" w:styleId="Titre3">
    <w:name w:val="heading 3"/>
    <w:aliases w:val="Titres"/>
    <w:basedOn w:val="Titre2"/>
    <w:next w:val="Titre4"/>
    <w:link w:val="Titre3Car"/>
    <w:qFormat/>
    <w:rsid w:val="00F74A74"/>
    <w:pPr>
      <w:numPr>
        <w:ilvl w:val="2"/>
      </w:numPr>
      <w:outlineLvl w:val="2"/>
    </w:pPr>
    <w:rPr>
      <w:caps w:val="0"/>
      <w:smallCaps/>
      <w:u w:val="none"/>
    </w:rPr>
  </w:style>
  <w:style w:type="paragraph" w:styleId="Titre4">
    <w:name w:val="heading 4"/>
    <w:aliases w:val="Chapitres"/>
    <w:basedOn w:val="Titre3"/>
    <w:next w:val="Titre5"/>
    <w:link w:val="Titre4Car"/>
    <w:qFormat/>
    <w:rsid w:val="00F74A74"/>
    <w:pPr>
      <w:numPr>
        <w:ilvl w:val="3"/>
      </w:numPr>
      <w:spacing w:after="80"/>
      <w:outlineLvl w:val="3"/>
    </w:pPr>
    <w:rPr>
      <w:bCs/>
      <w:sz w:val="22"/>
      <w:szCs w:val="22"/>
    </w:rPr>
  </w:style>
  <w:style w:type="paragraph" w:styleId="Titre5">
    <w:name w:val="heading 5"/>
    <w:aliases w:val="Sections"/>
    <w:basedOn w:val="Titre4"/>
    <w:next w:val="Titre6"/>
    <w:link w:val="Titre5Car"/>
    <w:qFormat/>
    <w:rsid w:val="00F74A74"/>
    <w:pPr>
      <w:numPr>
        <w:ilvl w:val="4"/>
      </w:numPr>
      <w:spacing w:after="60"/>
      <w:outlineLvl w:val="4"/>
    </w:pPr>
    <w:rPr>
      <w:bCs w:val="0"/>
      <w:smallCaps w:val="0"/>
      <w:u w:val="single"/>
    </w:rPr>
  </w:style>
  <w:style w:type="paragraph" w:styleId="Titre6">
    <w:name w:val="heading 6"/>
    <w:aliases w:val="Paragraphes"/>
    <w:basedOn w:val="Titre5"/>
    <w:next w:val="Titre7"/>
    <w:link w:val="Titre6Car"/>
    <w:qFormat/>
    <w:rsid w:val="00F74A74"/>
    <w:pPr>
      <w:numPr>
        <w:ilvl w:val="5"/>
      </w:numPr>
      <w:spacing w:before="160" w:after="80"/>
      <w:outlineLvl w:val="5"/>
    </w:pPr>
    <w:rPr>
      <w:bCs/>
      <w:i/>
      <w:iCs/>
      <w:u w:val="none"/>
    </w:rPr>
  </w:style>
  <w:style w:type="paragraph" w:styleId="Titre7">
    <w:name w:val="heading 7"/>
    <w:aliases w:val="Article LPN,Sous-Paragraphes"/>
    <w:link w:val="Titre7Car"/>
    <w:qFormat/>
    <w:rsid w:val="00F74A74"/>
    <w:pPr>
      <w:numPr>
        <w:ilvl w:val="6"/>
        <w:numId w:val="1"/>
      </w:numPr>
      <w:spacing w:before="180" w:after="0" w:line="240" w:lineRule="auto"/>
      <w:outlineLvl w:val="6"/>
    </w:pPr>
    <w:rPr>
      <w:rFonts w:ascii="Times New Roman" w:eastAsia="Times New Roman" w:hAnsi="Times New Roman" w:cs="Times New Roman"/>
      <w:iCs/>
      <w:sz w:val="24"/>
      <w:szCs w:val="20"/>
      <w:lang w:eastAsia="fr-FR"/>
    </w:rPr>
  </w:style>
  <w:style w:type="paragraph" w:styleId="Titre8">
    <w:name w:val="heading 8"/>
    <w:aliases w:val="Article 1er"/>
    <w:basedOn w:val="Titre7"/>
    <w:next w:val="Titre9"/>
    <w:link w:val="Titre8Car"/>
    <w:qFormat/>
    <w:rsid w:val="00F74A74"/>
    <w:pPr>
      <w:numPr>
        <w:ilvl w:val="7"/>
      </w:numPr>
      <w:tabs>
        <w:tab w:val="left" w:pos="1418"/>
      </w:tabs>
      <w:jc w:val="both"/>
      <w:outlineLvl w:val="7"/>
    </w:pPr>
    <w:rPr>
      <w:iCs w:val="0"/>
      <w:szCs w:val="28"/>
    </w:rPr>
  </w:style>
  <w:style w:type="paragraph" w:styleId="Titre9">
    <w:name w:val="heading 9"/>
    <w:aliases w:val="Article N"/>
    <w:basedOn w:val="Titre8"/>
    <w:link w:val="Titre9Car"/>
    <w:qFormat/>
    <w:rsid w:val="00F74A74"/>
    <w:pPr>
      <w:numPr>
        <w:ilvl w:val="8"/>
      </w:numPr>
      <w:outlineLvl w:val="8"/>
    </w:pPr>
    <w:rPr>
      <w:i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7A1BFA"/>
    <w:pPr>
      <w:ind w:left="720"/>
      <w:contextualSpacing/>
    </w:pPr>
    <w:rPr>
      <w:rFonts w:asciiTheme="minorHAnsi" w:eastAsiaTheme="minorEastAsia" w:hAnsiTheme="minorHAnsi" w:cstheme="minorBidi"/>
      <w:lang w:val="fr-FR" w:eastAsia="fr-FR"/>
    </w:rPr>
  </w:style>
  <w:style w:type="paragraph" w:styleId="Textedebulles">
    <w:name w:val="Balloon Text"/>
    <w:basedOn w:val="Normal"/>
    <w:link w:val="TextedebullesCar"/>
    <w:uiPriority w:val="99"/>
    <w:semiHidden/>
    <w:unhideWhenUsed/>
    <w:rsid w:val="005A39E4"/>
    <w:rPr>
      <w:rFonts w:ascii="Tahoma" w:hAnsi="Tahoma" w:cs="Tahoma"/>
      <w:sz w:val="16"/>
      <w:szCs w:val="16"/>
    </w:rPr>
  </w:style>
  <w:style w:type="character" w:customStyle="1" w:styleId="TextedebullesCar">
    <w:name w:val="Texte de bulles Car"/>
    <w:basedOn w:val="Policepardfaut"/>
    <w:link w:val="Textedebulles"/>
    <w:uiPriority w:val="99"/>
    <w:semiHidden/>
    <w:rsid w:val="005A39E4"/>
    <w:rPr>
      <w:rFonts w:ascii="Tahoma" w:eastAsia="Times New Roman" w:hAnsi="Tahoma" w:cs="Tahoma"/>
      <w:sz w:val="16"/>
      <w:szCs w:val="16"/>
      <w:lang w:val="es-ES" w:eastAsia="es-ES"/>
    </w:rPr>
  </w:style>
  <w:style w:type="paragraph" w:styleId="En-tte">
    <w:name w:val="header"/>
    <w:basedOn w:val="Normal"/>
    <w:link w:val="En-tteCar"/>
    <w:uiPriority w:val="99"/>
    <w:unhideWhenUsed/>
    <w:rsid w:val="00206CF6"/>
    <w:pPr>
      <w:tabs>
        <w:tab w:val="center" w:pos="4536"/>
        <w:tab w:val="right" w:pos="9072"/>
      </w:tabs>
    </w:pPr>
  </w:style>
  <w:style w:type="character" w:customStyle="1" w:styleId="En-tteCar">
    <w:name w:val="En-tête Car"/>
    <w:basedOn w:val="Policepardfaut"/>
    <w:link w:val="En-tte"/>
    <w:uiPriority w:val="99"/>
    <w:rsid w:val="00206CF6"/>
    <w:rPr>
      <w:rFonts w:ascii="Times New Roman" w:eastAsia="Times New Roman" w:hAnsi="Times New Roman" w:cs="Times New Roman"/>
      <w:sz w:val="24"/>
      <w:szCs w:val="24"/>
      <w:lang w:val="es-ES" w:eastAsia="es-ES"/>
    </w:rPr>
  </w:style>
  <w:style w:type="paragraph" w:styleId="Pieddepage">
    <w:name w:val="footer"/>
    <w:basedOn w:val="Normal"/>
    <w:link w:val="PieddepageCar"/>
    <w:uiPriority w:val="99"/>
    <w:unhideWhenUsed/>
    <w:rsid w:val="00206CF6"/>
    <w:pPr>
      <w:tabs>
        <w:tab w:val="center" w:pos="4536"/>
        <w:tab w:val="right" w:pos="9072"/>
      </w:tabs>
    </w:pPr>
  </w:style>
  <w:style w:type="character" w:customStyle="1" w:styleId="PieddepageCar">
    <w:name w:val="Pied de page Car"/>
    <w:basedOn w:val="Policepardfaut"/>
    <w:link w:val="Pieddepage"/>
    <w:uiPriority w:val="99"/>
    <w:rsid w:val="00206CF6"/>
    <w:rPr>
      <w:rFonts w:ascii="Times New Roman" w:eastAsia="Times New Roman" w:hAnsi="Times New Roman" w:cs="Times New Roman"/>
      <w:sz w:val="24"/>
      <w:szCs w:val="24"/>
      <w:lang w:val="es-ES" w:eastAsia="es-ES"/>
    </w:rPr>
  </w:style>
  <w:style w:type="character" w:styleId="Lienhypertexte">
    <w:name w:val="Hyperlink"/>
    <w:basedOn w:val="Policepardfaut"/>
    <w:uiPriority w:val="99"/>
    <w:unhideWhenUsed/>
    <w:rsid w:val="00206CF6"/>
    <w:rPr>
      <w:color w:val="0563C1" w:themeColor="hyperlink"/>
      <w:u w:val="single"/>
    </w:rPr>
  </w:style>
  <w:style w:type="paragraph" w:customStyle="1" w:styleId="-LettreTexteGEDA">
    <w:name w:val="- Lettre:Texte                GEDA"/>
    <w:link w:val="-LettreTexteGEDACar"/>
    <w:rsid w:val="008341B1"/>
    <w:pPr>
      <w:overflowPunct w:val="0"/>
      <w:autoSpaceDE w:val="0"/>
      <w:autoSpaceDN w:val="0"/>
      <w:adjustRightInd w:val="0"/>
      <w:spacing w:before="120" w:after="0" w:line="240" w:lineRule="auto"/>
      <w:ind w:firstLine="851"/>
      <w:jc w:val="both"/>
    </w:pPr>
    <w:rPr>
      <w:rFonts w:ascii="Times New Roman" w:eastAsia="Times New Roman" w:hAnsi="Times New Roman" w:cs="Times New Roman"/>
      <w:noProof/>
      <w:sz w:val="24"/>
      <w:szCs w:val="20"/>
      <w:lang w:eastAsia="fr-FR"/>
    </w:rPr>
  </w:style>
  <w:style w:type="paragraph" w:customStyle="1" w:styleId="-LettreSuiteORefPJGEDA">
    <w:name w:val="- Lettre:Suite O/Ref/PJ GEDA"/>
    <w:rsid w:val="004E79EF"/>
    <w:pPr>
      <w:overflowPunct w:val="0"/>
      <w:autoSpaceDE w:val="0"/>
      <w:autoSpaceDN w:val="0"/>
      <w:adjustRightInd w:val="0"/>
      <w:spacing w:after="0" w:line="240" w:lineRule="auto"/>
      <w:ind w:left="851"/>
      <w:jc w:val="both"/>
    </w:pPr>
    <w:rPr>
      <w:rFonts w:ascii="Times New Roman" w:eastAsia="Times New Roman" w:hAnsi="Times New Roman" w:cs="Times New Roman"/>
      <w:noProof/>
      <w:sz w:val="24"/>
      <w:szCs w:val="20"/>
      <w:lang w:eastAsia="fr-FR"/>
    </w:rPr>
  </w:style>
  <w:style w:type="paragraph" w:styleId="Retraitcorpsdetexte">
    <w:name w:val="Body Text Indent"/>
    <w:basedOn w:val="Normal"/>
    <w:link w:val="RetraitcorpsdetexteCar"/>
    <w:rsid w:val="00D304A9"/>
    <w:pPr>
      <w:ind w:firstLine="709"/>
      <w:jc w:val="both"/>
    </w:pPr>
    <w:rPr>
      <w:sz w:val="22"/>
      <w:szCs w:val="22"/>
      <w:lang w:val="fr-FR" w:eastAsia="fr-FR"/>
    </w:rPr>
  </w:style>
  <w:style w:type="character" w:customStyle="1" w:styleId="RetraitcorpsdetexteCar">
    <w:name w:val="Retrait corps de texte Car"/>
    <w:basedOn w:val="Policepardfaut"/>
    <w:link w:val="Retraitcorpsdetexte"/>
    <w:rsid w:val="00D304A9"/>
    <w:rPr>
      <w:rFonts w:ascii="Times New Roman" w:eastAsia="Times New Roman" w:hAnsi="Times New Roman" w:cs="Times New Roman"/>
      <w:lang w:eastAsia="fr-FR"/>
    </w:rPr>
  </w:style>
  <w:style w:type="paragraph" w:styleId="Textebrut">
    <w:name w:val="Plain Text"/>
    <w:basedOn w:val="Normal"/>
    <w:link w:val="TextebrutCar"/>
    <w:uiPriority w:val="99"/>
    <w:unhideWhenUsed/>
    <w:rsid w:val="000A01CA"/>
    <w:rPr>
      <w:rFonts w:ascii="Calibri" w:eastAsiaTheme="minorHAnsi" w:hAnsi="Calibri" w:cstheme="minorBidi"/>
      <w:sz w:val="22"/>
      <w:szCs w:val="21"/>
      <w:lang w:val="fr-FR" w:eastAsia="en-US"/>
    </w:rPr>
  </w:style>
  <w:style w:type="character" w:customStyle="1" w:styleId="TextebrutCar">
    <w:name w:val="Texte brut Car"/>
    <w:basedOn w:val="Policepardfaut"/>
    <w:link w:val="Textebrut"/>
    <w:uiPriority w:val="99"/>
    <w:rsid w:val="000A01CA"/>
    <w:rPr>
      <w:rFonts w:ascii="Calibri" w:hAnsi="Calibri"/>
      <w:szCs w:val="21"/>
    </w:rPr>
  </w:style>
  <w:style w:type="character" w:customStyle="1" w:styleId="Titre1Car">
    <w:name w:val="Titre 1 Car"/>
    <w:aliases w:val="Intro Car"/>
    <w:basedOn w:val="Policepardfaut"/>
    <w:link w:val="Titre1"/>
    <w:rsid w:val="00F74A74"/>
    <w:rPr>
      <w:rFonts w:ascii="Times New Roman" w:eastAsia="Times New Roman" w:hAnsi="Times New Roman" w:cs="Times New Roman"/>
      <w:b/>
      <w:bCs/>
      <w:caps/>
      <w:kern w:val="28"/>
      <w:sz w:val="24"/>
      <w:szCs w:val="28"/>
      <w:u w:val="single"/>
      <w:lang w:eastAsia="fr-FR"/>
    </w:rPr>
  </w:style>
  <w:style w:type="character" w:customStyle="1" w:styleId="Titre2Car">
    <w:name w:val="Titre 2 Car"/>
    <w:aliases w:val="Livres Car"/>
    <w:basedOn w:val="Policepardfaut"/>
    <w:link w:val="Titre2"/>
    <w:rsid w:val="00F74A74"/>
    <w:rPr>
      <w:rFonts w:ascii="Times New Roman" w:eastAsia="Times New Roman" w:hAnsi="Times New Roman" w:cs="Times New Roman"/>
      <w:b/>
      <w:caps/>
      <w:kern w:val="28"/>
      <w:sz w:val="24"/>
      <w:szCs w:val="28"/>
      <w:u w:val="single"/>
      <w:lang w:eastAsia="fr-FR"/>
    </w:rPr>
  </w:style>
  <w:style w:type="character" w:customStyle="1" w:styleId="Titre3Car">
    <w:name w:val="Titre 3 Car"/>
    <w:aliases w:val="Titres Car"/>
    <w:basedOn w:val="Policepardfaut"/>
    <w:link w:val="Titre3"/>
    <w:rsid w:val="00F74A74"/>
    <w:rPr>
      <w:rFonts w:ascii="Times New Roman" w:eastAsia="Times New Roman" w:hAnsi="Times New Roman" w:cs="Times New Roman"/>
      <w:b/>
      <w:smallCaps/>
      <w:kern w:val="28"/>
      <w:sz w:val="24"/>
      <w:szCs w:val="28"/>
      <w:lang w:eastAsia="fr-FR"/>
    </w:rPr>
  </w:style>
  <w:style w:type="character" w:customStyle="1" w:styleId="Titre4Car">
    <w:name w:val="Titre 4 Car"/>
    <w:aliases w:val="Chapitres Car"/>
    <w:basedOn w:val="Policepardfaut"/>
    <w:link w:val="Titre4"/>
    <w:rsid w:val="00F74A74"/>
    <w:rPr>
      <w:rFonts w:ascii="Times New Roman" w:eastAsia="Times New Roman" w:hAnsi="Times New Roman" w:cs="Times New Roman"/>
      <w:b/>
      <w:bCs/>
      <w:smallCaps/>
      <w:kern w:val="28"/>
      <w:lang w:eastAsia="fr-FR"/>
    </w:rPr>
  </w:style>
  <w:style w:type="character" w:customStyle="1" w:styleId="Titre5Car">
    <w:name w:val="Titre 5 Car"/>
    <w:aliases w:val="Sections Car"/>
    <w:basedOn w:val="Policepardfaut"/>
    <w:link w:val="Titre5"/>
    <w:rsid w:val="00F74A74"/>
    <w:rPr>
      <w:rFonts w:ascii="Times New Roman" w:eastAsia="Times New Roman" w:hAnsi="Times New Roman" w:cs="Times New Roman"/>
      <w:b/>
      <w:kern w:val="28"/>
      <w:u w:val="single"/>
      <w:lang w:eastAsia="fr-FR"/>
    </w:rPr>
  </w:style>
  <w:style w:type="character" w:customStyle="1" w:styleId="Titre6Car">
    <w:name w:val="Titre 6 Car"/>
    <w:aliases w:val="Paragraphes Car"/>
    <w:basedOn w:val="Policepardfaut"/>
    <w:link w:val="Titre6"/>
    <w:rsid w:val="00F74A74"/>
    <w:rPr>
      <w:rFonts w:ascii="Times New Roman" w:eastAsia="Times New Roman" w:hAnsi="Times New Roman" w:cs="Times New Roman"/>
      <w:b/>
      <w:bCs/>
      <w:i/>
      <w:iCs/>
      <w:kern w:val="28"/>
      <w:lang w:eastAsia="fr-FR"/>
    </w:rPr>
  </w:style>
  <w:style w:type="character" w:customStyle="1" w:styleId="Titre7Car">
    <w:name w:val="Titre 7 Car"/>
    <w:aliases w:val="Article LPN Car,Sous-Paragraphes Car"/>
    <w:basedOn w:val="Policepardfaut"/>
    <w:link w:val="Titre7"/>
    <w:rsid w:val="00F74A74"/>
    <w:rPr>
      <w:rFonts w:ascii="Times New Roman" w:eastAsia="Times New Roman" w:hAnsi="Times New Roman" w:cs="Times New Roman"/>
      <w:iCs/>
      <w:sz w:val="24"/>
      <w:szCs w:val="20"/>
      <w:lang w:eastAsia="fr-FR"/>
    </w:rPr>
  </w:style>
  <w:style w:type="character" w:customStyle="1" w:styleId="Titre8Car">
    <w:name w:val="Titre 8 Car"/>
    <w:aliases w:val="Article 1er Car"/>
    <w:basedOn w:val="Policepardfaut"/>
    <w:link w:val="Titre8"/>
    <w:rsid w:val="00F74A74"/>
    <w:rPr>
      <w:rFonts w:ascii="Times New Roman" w:eastAsia="Times New Roman" w:hAnsi="Times New Roman" w:cs="Times New Roman"/>
      <w:sz w:val="24"/>
      <w:szCs w:val="28"/>
      <w:lang w:eastAsia="fr-FR"/>
    </w:rPr>
  </w:style>
  <w:style w:type="character" w:customStyle="1" w:styleId="Titre9Car">
    <w:name w:val="Titre 9 Car"/>
    <w:aliases w:val="Article N Car"/>
    <w:basedOn w:val="Policepardfaut"/>
    <w:link w:val="Titre9"/>
    <w:rsid w:val="00F74A74"/>
    <w:rPr>
      <w:rFonts w:ascii="Times New Roman" w:eastAsia="Times New Roman" w:hAnsi="Times New Roman" w:cs="Times New Roman"/>
      <w:iCs/>
      <w:sz w:val="24"/>
      <w:szCs w:val="28"/>
      <w:lang w:eastAsia="fr-FR"/>
    </w:rPr>
  </w:style>
  <w:style w:type="paragraph" w:customStyle="1" w:styleId="-LettreObjetGEDA">
    <w:name w:val="- Lettre:Objet                GEDA"/>
    <w:next w:val="-LettreSuiteORefPJGEDA"/>
    <w:rsid w:val="00AE79BC"/>
    <w:pPr>
      <w:overflowPunct w:val="0"/>
      <w:autoSpaceDE w:val="0"/>
      <w:autoSpaceDN w:val="0"/>
      <w:adjustRightInd w:val="0"/>
      <w:spacing w:before="240" w:after="0" w:line="240" w:lineRule="auto"/>
      <w:ind w:left="851" w:hanging="851"/>
      <w:jc w:val="both"/>
      <w:textAlignment w:val="baseline"/>
    </w:pPr>
    <w:rPr>
      <w:rFonts w:ascii="Times New Roman" w:eastAsia="Times New Roman" w:hAnsi="Times New Roman" w:cs="Times New Roman"/>
      <w:noProof/>
      <w:sz w:val="24"/>
      <w:szCs w:val="20"/>
      <w:lang w:eastAsia="fr-FR"/>
    </w:rPr>
  </w:style>
  <w:style w:type="character" w:styleId="lev">
    <w:name w:val="Strong"/>
    <w:uiPriority w:val="22"/>
    <w:qFormat/>
    <w:rsid w:val="00A936A0"/>
    <w:rPr>
      <w:b/>
      <w:bCs/>
    </w:rPr>
  </w:style>
  <w:style w:type="paragraph" w:customStyle="1" w:styleId="-EnteteTitreGEDA">
    <w:name w:val="- Entete:Titre                GEDA"/>
    <w:basedOn w:val="Normal"/>
    <w:rsid w:val="00256032"/>
    <w:pPr>
      <w:pBdr>
        <w:bottom w:val="single" w:sz="6" w:space="14" w:color="auto"/>
      </w:pBdr>
      <w:overflowPunct w:val="0"/>
      <w:autoSpaceDE w:val="0"/>
      <w:autoSpaceDN w:val="0"/>
      <w:adjustRightInd w:val="0"/>
      <w:spacing w:after="140"/>
      <w:jc w:val="center"/>
      <w:textAlignment w:val="baseline"/>
    </w:pPr>
    <w:rPr>
      <w:rFonts w:ascii="Bookman Old Style" w:hAnsi="Bookman Old Style"/>
      <w:caps/>
      <w:spacing w:val="80"/>
      <w:sz w:val="20"/>
      <w:szCs w:val="20"/>
      <w:lang w:val="fr-FR" w:eastAsia="fr-FR"/>
    </w:rPr>
  </w:style>
  <w:style w:type="paragraph" w:styleId="NormalWeb">
    <w:name w:val="Normal (Web)"/>
    <w:basedOn w:val="Normal"/>
    <w:uiPriority w:val="99"/>
    <w:rsid w:val="00360713"/>
    <w:pPr>
      <w:spacing w:before="100" w:beforeAutospacing="1" w:after="119"/>
    </w:pPr>
    <w:rPr>
      <w:color w:val="000000"/>
      <w:lang w:val="fr-FR" w:eastAsia="fr-FR"/>
    </w:rPr>
  </w:style>
  <w:style w:type="character" w:customStyle="1" w:styleId="-LettreTexteGEDACar">
    <w:name w:val="- Lettre:Texte                GEDA Car"/>
    <w:basedOn w:val="Policepardfaut"/>
    <w:link w:val="-LettreTexteGEDA"/>
    <w:rsid w:val="000C0C94"/>
    <w:rPr>
      <w:rFonts w:ascii="Times New Roman" w:eastAsia="Times New Roman" w:hAnsi="Times New Roman" w:cs="Times New Roman"/>
      <w:noProof/>
      <w:sz w:val="24"/>
      <w:szCs w:val="20"/>
      <w:lang w:eastAsia="fr-FR"/>
    </w:rPr>
  </w:style>
  <w:style w:type="paragraph" w:customStyle="1" w:styleId="-LettreTexteespacGEDA">
    <w:name w:val="- Lettre:Texte espacé    GEDA"/>
    <w:basedOn w:val="Normal"/>
    <w:next w:val="Normal"/>
    <w:link w:val="-LettreTexteespacGEDACar"/>
    <w:rsid w:val="00DB58D3"/>
    <w:pPr>
      <w:overflowPunct w:val="0"/>
      <w:autoSpaceDE w:val="0"/>
      <w:autoSpaceDN w:val="0"/>
      <w:adjustRightInd w:val="0"/>
      <w:spacing w:before="360"/>
      <w:ind w:firstLine="851"/>
      <w:jc w:val="both"/>
    </w:pPr>
    <w:rPr>
      <w:noProof/>
      <w:szCs w:val="20"/>
      <w:lang w:val="fr-FR" w:eastAsia="fr-FR"/>
    </w:rPr>
  </w:style>
  <w:style w:type="paragraph" w:styleId="Retraitcorpsdetexte3">
    <w:name w:val="Body Text Indent 3"/>
    <w:basedOn w:val="Normal"/>
    <w:link w:val="Retraitcorpsdetexte3Car"/>
    <w:uiPriority w:val="99"/>
    <w:semiHidden/>
    <w:unhideWhenUsed/>
    <w:rsid w:val="00DB58D3"/>
    <w:pPr>
      <w:spacing w:after="120"/>
      <w:ind w:left="283"/>
    </w:pPr>
    <w:rPr>
      <w:sz w:val="16"/>
      <w:szCs w:val="16"/>
      <w:lang w:val="fr-FR"/>
    </w:rPr>
  </w:style>
  <w:style w:type="character" w:customStyle="1" w:styleId="Retraitcorpsdetexte3Car">
    <w:name w:val="Retrait corps de texte 3 Car"/>
    <w:basedOn w:val="Policepardfaut"/>
    <w:link w:val="Retraitcorpsdetexte3"/>
    <w:uiPriority w:val="99"/>
    <w:semiHidden/>
    <w:rsid w:val="00DB58D3"/>
    <w:rPr>
      <w:rFonts w:ascii="Times New Roman" w:eastAsia="Times New Roman" w:hAnsi="Times New Roman" w:cs="Times New Roman"/>
      <w:sz w:val="16"/>
      <w:szCs w:val="16"/>
      <w:lang w:eastAsia="es-ES"/>
    </w:rPr>
  </w:style>
  <w:style w:type="character" w:customStyle="1" w:styleId="-LettreTexteespacGEDACar">
    <w:name w:val="- Lettre:Texte espacé    GEDA Car"/>
    <w:basedOn w:val="Policepardfaut"/>
    <w:link w:val="-LettreTexteespacGEDA"/>
    <w:locked/>
    <w:rsid w:val="00DB58D3"/>
    <w:rPr>
      <w:rFonts w:ascii="Times New Roman" w:eastAsia="Times New Roman" w:hAnsi="Times New Roman" w:cs="Times New Roman"/>
      <w:noProof/>
      <w:sz w:val="24"/>
      <w:szCs w:val="20"/>
      <w:lang w:eastAsia="fr-FR"/>
    </w:rPr>
  </w:style>
  <w:style w:type="paragraph" w:styleId="Corpsdetexte">
    <w:name w:val="Body Text"/>
    <w:basedOn w:val="Normal"/>
    <w:link w:val="CorpsdetexteCar"/>
    <w:uiPriority w:val="99"/>
    <w:unhideWhenUsed/>
    <w:rsid w:val="00185504"/>
    <w:pPr>
      <w:spacing w:after="120"/>
    </w:pPr>
  </w:style>
  <w:style w:type="character" w:customStyle="1" w:styleId="CorpsdetexteCar">
    <w:name w:val="Corps de texte Car"/>
    <w:basedOn w:val="Policepardfaut"/>
    <w:link w:val="Corpsdetexte"/>
    <w:uiPriority w:val="99"/>
    <w:rsid w:val="00185504"/>
    <w:rPr>
      <w:rFonts w:ascii="Times New Roman" w:eastAsia="Times New Roman" w:hAnsi="Times New Roman" w:cs="Times New Roman"/>
      <w:sz w:val="24"/>
      <w:szCs w:val="24"/>
      <w:lang w:val="es-ES" w:eastAsia="es-ES"/>
    </w:rPr>
  </w:style>
  <w:style w:type="character" w:styleId="Numrodepage">
    <w:name w:val="page number"/>
    <w:basedOn w:val="Policepardfaut"/>
    <w:uiPriority w:val="99"/>
    <w:semiHidden/>
    <w:unhideWhenUsed/>
    <w:rsid w:val="00307818"/>
  </w:style>
  <w:style w:type="paragraph" w:styleId="Titre">
    <w:name w:val="Title"/>
    <w:next w:val="-LettreTexteGEDA"/>
    <w:link w:val="TitreCar"/>
    <w:qFormat/>
    <w:rsid w:val="00FA149B"/>
    <w:pPr>
      <w:spacing w:before="180" w:after="0" w:line="240" w:lineRule="auto"/>
      <w:jc w:val="center"/>
      <w:outlineLvl w:val="0"/>
    </w:pPr>
    <w:rPr>
      <w:rFonts w:ascii="Times New Roman" w:eastAsia="Times New Roman" w:hAnsi="Times New Roman" w:cs="Arial"/>
      <w:b/>
      <w:bCs/>
      <w:caps/>
      <w:spacing w:val="60"/>
      <w:kern w:val="28"/>
      <w:sz w:val="24"/>
      <w:szCs w:val="32"/>
      <w:u w:val="thick"/>
    </w:rPr>
  </w:style>
  <w:style w:type="character" w:customStyle="1" w:styleId="TitreCar">
    <w:name w:val="Titre Car"/>
    <w:basedOn w:val="Policepardfaut"/>
    <w:link w:val="Titre"/>
    <w:rsid w:val="00FA149B"/>
    <w:rPr>
      <w:rFonts w:ascii="Times New Roman" w:eastAsia="Times New Roman" w:hAnsi="Times New Roman" w:cs="Arial"/>
      <w:b/>
      <w:bCs/>
      <w:caps/>
      <w:spacing w:val="60"/>
      <w:kern w:val="28"/>
      <w:sz w:val="24"/>
      <w:szCs w:val="32"/>
      <w:u w:val="thick"/>
    </w:rPr>
  </w:style>
  <w:style w:type="paragraph" w:styleId="PrformatHTML">
    <w:name w:val="HTML Preformatted"/>
    <w:basedOn w:val="Normal"/>
    <w:link w:val="PrformatHTMLCar"/>
    <w:uiPriority w:val="99"/>
    <w:semiHidden/>
    <w:unhideWhenUsed/>
    <w:rsid w:val="007A4CA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color w:val="000000"/>
      <w:sz w:val="20"/>
      <w:szCs w:val="20"/>
      <w:lang w:val="fr-FR" w:eastAsia="fr-FR"/>
    </w:rPr>
  </w:style>
  <w:style w:type="character" w:customStyle="1" w:styleId="PrformatHTMLCar">
    <w:name w:val="Préformaté HTML Car"/>
    <w:basedOn w:val="Policepardfaut"/>
    <w:link w:val="PrformatHTML"/>
    <w:uiPriority w:val="99"/>
    <w:semiHidden/>
    <w:rsid w:val="007A4CA1"/>
    <w:rPr>
      <w:rFonts w:ascii="Courier New" w:hAnsi="Courier New" w:cs="Courier New"/>
      <w:color w:val="000000"/>
      <w:sz w:val="20"/>
      <w:szCs w:val="20"/>
      <w:lang w:eastAsia="fr-FR"/>
    </w:rPr>
  </w:style>
  <w:style w:type="paragraph" w:customStyle="1" w:styleId="-ConventionPrambuleGEDA">
    <w:name w:val="- Convention:Pr_ambule           GEDA"/>
    <w:uiPriority w:val="99"/>
    <w:rsid w:val="0055744A"/>
    <w:pPr>
      <w:spacing w:before="60" w:after="0" w:line="240" w:lineRule="auto"/>
      <w:ind w:firstLine="340"/>
      <w:jc w:val="both"/>
    </w:pPr>
    <w:rPr>
      <w:rFonts w:ascii="Times New Roman" w:eastAsia="Times New Roman" w:hAnsi="Times New Roman" w:cs="Times New Roman"/>
      <w:sz w:val="24"/>
      <w:szCs w:val="24"/>
      <w:lang w:eastAsia="fr-FR"/>
    </w:rPr>
  </w:style>
  <w:style w:type="paragraph" w:styleId="Notedebasdepage">
    <w:name w:val="footnote text"/>
    <w:aliases w:val="single space,footnote text,fn,Fußnotentextf"/>
    <w:basedOn w:val="Normal"/>
    <w:link w:val="NotedebasdepageCar"/>
    <w:rsid w:val="00DB62E1"/>
    <w:rPr>
      <w:sz w:val="20"/>
      <w:szCs w:val="20"/>
      <w:lang w:val="fr-FR" w:eastAsia="fr-FR"/>
    </w:rPr>
  </w:style>
  <w:style w:type="character" w:customStyle="1" w:styleId="NotedebasdepageCar">
    <w:name w:val="Note de bas de page Car"/>
    <w:aliases w:val="single space Car,footnote text Car,fn Car,Fußnotentextf Car"/>
    <w:basedOn w:val="Policepardfaut"/>
    <w:link w:val="Notedebasdepage"/>
    <w:rsid w:val="00DB62E1"/>
    <w:rPr>
      <w:rFonts w:ascii="Times New Roman" w:eastAsia="Times New Roman" w:hAnsi="Times New Roman" w:cs="Times New Roman"/>
      <w:sz w:val="20"/>
      <w:szCs w:val="20"/>
      <w:lang w:eastAsia="fr-FR"/>
    </w:rPr>
  </w:style>
  <w:style w:type="character" w:styleId="Appelnotedebasdep">
    <w:name w:val="footnote reference"/>
    <w:rsid w:val="00DB62E1"/>
    <w:rPr>
      <w:vertAlign w:val="superscript"/>
    </w:rPr>
  </w:style>
  <w:style w:type="paragraph" w:customStyle="1" w:styleId="-LettrehDestinataireGEDA">
    <w:name w:val="- Lettre:h_Destinataire (à)  GEDA"/>
    <w:next w:val="Normal"/>
    <w:rsid w:val="001A3C6D"/>
    <w:pPr>
      <w:overflowPunct w:val="0"/>
      <w:autoSpaceDE w:val="0"/>
      <w:autoSpaceDN w:val="0"/>
      <w:adjustRightInd w:val="0"/>
      <w:spacing w:before="360" w:after="0" w:line="240" w:lineRule="auto"/>
      <w:jc w:val="center"/>
      <w:textAlignment w:val="baseline"/>
    </w:pPr>
    <w:rPr>
      <w:rFonts w:ascii="Times New Roman" w:eastAsia="Times New Roman" w:hAnsi="Times New Roman" w:cs="Times New Roman"/>
      <w:b/>
      <w:noProof/>
      <w:sz w:val="24"/>
      <w:szCs w:val="20"/>
      <w:lang w:eastAsia="fr-FR"/>
    </w:rPr>
  </w:style>
  <w:style w:type="paragraph" w:customStyle="1" w:styleId="-ConventionPrambuleGEDA0">
    <w:name w:val="- Convention:Préambule           GEDA"/>
    <w:rsid w:val="00A75502"/>
    <w:pPr>
      <w:spacing w:before="60" w:after="0" w:line="240" w:lineRule="auto"/>
      <w:ind w:firstLine="340"/>
      <w:jc w:val="both"/>
    </w:pPr>
    <w:rPr>
      <w:rFonts w:ascii="Times New Roman" w:eastAsia="Times New Roman" w:hAnsi="Times New Roman" w:cs="Times New Roman"/>
      <w:sz w:val="24"/>
      <w:szCs w:val="20"/>
      <w:lang w:eastAsia="fr-FR"/>
    </w:rPr>
  </w:style>
  <w:style w:type="paragraph" w:customStyle="1" w:styleId="-DiversLigneinvisibleGEDA">
    <w:name w:val="- Divers:Ligne invisible   GEDA"/>
    <w:rsid w:val="006F6128"/>
    <w:pPr>
      <w:overflowPunct w:val="0"/>
      <w:autoSpaceDE w:val="0"/>
      <w:autoSpaceDN w:val="0"/>
      <w:adjustRightInd w:val="0"/>
      <w:spacing w:after="0" w:line="240" w:lineRule="auto"/>
    </w:pPr>
    <w:rPr>
      <w:rFonts w:ascii="Times New Roman" w:eastAsia="Times New Roman" w:hAnsi="Times New Roman" w:cs="Times New Roman"/>
      <w:noProof/>
      <w:vanish/>
      <w:sz w:val="2"/>
      <w:szCs w:val="20"/>
      <w:lang w:eastAsia="fr-FR"/>
    </w:rPr>
  </w:style>
  <w:style w:type="paragraph" w:customStyle="1" w:styleId="western">
    <w:name w:val="western"/>
    <w:basedOn w:val="Normal"/>
    <w:semiHidden/>
    <w:rsid w:val="00F635C6"/>
    <w:pPr>
      <w:suppressAutoHyphens/>
      <w:spacing w:before="100" w:after="119"/>
    </w:pPr>
    <w:rPr>
      <w:rFonts w:eastAsia="Arial Unicode MS"/>
      <w:color w:val="000000"/>
      <w:lang w:val="fr-FR" w:eastAsia="zh-CN"/>
    </w:rPr>
  </w:style>
  <w:style w:type="paragraph" w:customStyle="1" w:styleId="-LettrePJGEDA">
    <w:name w:val="- Lettre:P.J.                  GEDA"/>
    <w:basedOn w:val="-LettreObjetGEDA"/>
    <w:next w:val="-LettreSuiteORefPJGEDA"/>
    <w:rsid w:val="00B677E4"/>
    <w:pPr>
      <w:spacing w:before="80"/>
    </w:pPr>
  </w:style>
  <w:style w:type="character" w:customStyle="1" w:styleId="hps">
    <w:name w:val="hps"/>
    <w:basedOn w:val="Policepardfaut"/>
    <w:rsid w:val="00B677E4"/>
  </w:style>
  <w:style w:type="paragraph" w:customStyle="1" w:styleId="-LettreRefGEDA">
    <w:name w:val="- Lettre:Ref                  GEDA"/>
    <w:basedOn w:val="-LettreObjetGEDA"/>
    <w:next w:val="-LettreSuiteORefPJGEDA"/>
    <w:rsid w:val="00B677E4"/>
    <w:pPr>
      <w:spacing w:before="80"/>
    </w:pPr>
  </w:style>
  <w:style w:type="paragraph" w:customStyle="1" w:styleId="Style2">
    <w:name w:val="Style2"/>
    <w:basedOn w:val="Normal"/>
    <w:uiPriority w:val="99"/>
    <w:rsid w:val="00665FD7"/>
    <w:pPr>
      <w:widowControl w:val="0"/>
      <w:autoSpaceDE w:val="0"/>
      <w:autoSpaceDN w:val="0"/>
      <w:adjustRightInd w:val="0"/>
      <w:spacing w:line="274" w:lineRule="exact"/>
      <w:ind w:firstLine="857"/>
    </w:pPr>
    <w:rPr>
      <w:lang w:val="fr-FR" w:eastAsia="fr-FR"/>
    </w:rPr>
  </w:style>
  <w:style w:type="paragraph" w:customStyle="1" w:styleId="Style12">
    <w:name w:val="Style12"/>
    <w:basedOn w:val="Normal"/>
    <w:uiPriority w:val="99"/>
    <w:rsid w:val="00665FD7"/>
    <w:pPr>
      <w:widowControl w:val="0"/>
      <w:autoSpaceDE w:val="0"/>
      <w:autoSpaceDN w:val="0"/>
      <w:adjustRightInd w:val="0"/>
      <w:spacing w:line="274" w:lineRule="exact"/>
      <w:jc w:val="both"/>
    </w:pPr>
    <w:rPr>
      <w:lang w:val="fr-FR" w:eastAsia="fr-FR"/>
    </w:rPr>
  </w:style>
  <w:style w:type="paragraph" w:customStyle="1" w:styleId="Paragraphedeliste1">
    <w:name w:val="Paragraphe de liste1"/>
    <w:basedOn w:val="Normal"/>
    <w:rsid w:val="000E3F92"/>
    <w:pPr>
      <w:ind w:left="720"/>
      <w:contextualSpacing/>
    </w:pPr>
    <w:rPr>
      <w:lang w:val="fr-FR" w:eastAsia="fr-FR"/>
    </w:rPr>
  </w:style>
  <w:style w:type="paragraph" w:styleId="Sansinterligne">
    <w:name w:val="No Spacing"/>
    <w:uiPriority w:val="1"/>
    <w:qFormat/>
    <w:rsid w:val="000E3F92"/>
    <w:pPr>
      <w:spacing w:after="0" w:line="240" w:lineRule="auto"/>
    </w:pPr>
    <w:rPr>
      <w:rFonts w:ascii="Calibri" w:eastAsia="Calibri" w:hAnsi="Calibri" w:cs="Times New Roman"/>
    </w:rPr>
  </w:style>
  <w:style w:type="paragraph" w:customStyle="1" w:styleId="-LettrehDestinataireadGEDA">
    <w:name w:val="- Lettre:h_Destinataire (ad)GEDA"/>
    <w:basedOn w:val="Normal"/>
    <w:rsid w:val="009D4203"/>
    <w:pPr>
      <w:overflowPunct w:val="0"/>
      <w:autoSpaceDE w:val="0"/>
      <w:autoSpaceDN w:val="0"/>
      <w:adjustRightInd w:val="0"/>
      <w:jc w:val="center"/>
    </w:pPr>
    <w:rPr>
      <w:b/>
      <w:noProof/>
      <w:szCs w:val="20"/>
      <w:lang w:val="fr-FR" w:eastAsia="fr-FR"/>
    </w:rPr>
  </w:style>
  <w:style w:type="paragraph" w:customStyle="1" w:styleId="-LettreTitreGEDA">
    <w:name w:val="- Lettre:Titre                 GEDA"/>
    <w:uiPriority w:val="99"/>
    <w:semiHidden/>
    <w:rsid w:val="00764B0C"/>
    <w:pPr>
      <w:pBdr>
        <w:top w:val="single" w:sz="6" w:space="1" w:color="auto"/>
        <w:left w:val="single" w:sz="6" w:space="1" w:color="auto"/>
        <w:bottom w:val="single" w:sz="6" w:space="1" w:color="auto"/>
        <w:right w:val="single" w:sz="6" w:space="1" w:color="auto"/>
      </w:pBdr>
      <w:overflowPunct w:val="0"/>
      <w:autoSpaceDE w:val="0"/>
      <w:autoSpaceDN w:val="0"/>
      <w:adjustRightInd w:val="0"/>
      <w:spacing w:before="360" w:after="360" w:line="240" w:lineRule="auto"/>
      <w:jc w:val="center"/>
    </w:pPr>
    <w:rPr>
      <w:rFonts w:ascii="Times New Roman" w:eastAsia="Times New Roman" w:hAnsi="Times New Roman" w:cs="Times New Roman"/>
      <w:b/>
      <w:noProof/>
      <w:sz w:val="28"/>
      <w:szCs w:val="20"/>
      <w:lang w:eastAsia="fr-FR"/>
    </w:rPr>
  </w:style>
  <w:style w:type="paragraph" w:customStyle="1" w:styleId="-LettrehDestinataireGEDA0">
    <w:name w:val="- Lettre:h_Destinataire    GEDA"/>
    <w:next w:val="-LettrehDestinataireadGEDA"/>
    <w:rsid w:val="007E5D23"/>
    <w:pPr>
      <w:overflowPunct w:val="0"/>
      <w:autoSpaceDE w:val="0"/>
      <w:autoSpaceDN w:val="0"/>
      <w:adjustRightInd w:val="0"/>
      <w:spacing w:before="360" w:after="0" w:line="240" w:lineRule="auto"/>
      <w:jc w:val="center"/>
    </w:pPr>
    <w:rPr>
      <w:rFonts w:ascii="Times New Roman" w:eastAsia="Times New Roman" w:hAnsi="Times New Roman" w:cs="Times New Roman"/>
      <w:b/>
      <w:noProof/>
      <w:sz w:val="24"/>
      <w:szCs w:val="20"/>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00822">
      <w:bodyDiv w:val="1"/>
      <w:marLeft w:val="0"/>
      <w:marRight w:val="0"/>
      <w:marTop w:val="0"/>
      <w:marBottom w:val="0"/>
      <w:divBdr>
        <w:top w:val="none" w:sz="0" w:space="0" w:color="auto"/>
        <w:left w:val="none" w:sz="0" w:space="0" w:color="auto"/>
        <w:bottom w:val="none" w:sz="0" w:space="0" w:color="auto"/>
        <w:right w:val="none" w:sz="0" w:space="0" w:color="auto"/>
      </w:divBdr>
    </w:div>
    <w:div w:id="50810463">
      <w:bodyDiv w:val="1"/>
      <w:marLeft w:val="0"/>
      <w:marRight w:val="0"/>
      <w:marTop w:val="0"/>
      <w:marBottom w:val="0"/>
      <w:divBdr>
        <w:top w:val="none" w:sz="0" w:space="0" w:color="auto"/>
        <w:left w:val="none" w:sz="0" w:space="0" w:color="auto"/>
        <w:bottom w:val="none" w:sz="0" w:space="0" w:color="auto"/>
        <w:right w:val="none" w:sz="0" w:space="0" w:color="auto"/>
      </w:divBdr>
    </w:div>
    <w:div w:id="71779676">
      <w:bodyDiv w:val="1"/>
      <w:marLeft w:val="0"/>
      <w:marRight w:val="0"/>
      <w:marTop w:val="0"/>
      <w:marBottom w:val="0"/>
      <w:divBdr>
        <w:top w:val="none" w:sz="0" w:space="0" w:color="auto"/>
        <w:left w:val="none" w:sz="0" w:space="0" w:color="auto"/>
        <w:bottom w:val="none" w:sz="0" w:space="0" w:color="auto"/>
        <w:right w:val="none" w:sz="0" w:space="0" w:color="auto"/>
      </w:divBdr>
    </w:div>
    <w:div w:id="71976671">
      <w:bodyDiv w:val="1"/>
      <w:marLeft w:val="0"/>
      <w:marRight w:val="0"/>
      <w:marTop w:val="0"/>
      <w:marBottom w:val="0"/>
      <w:divBdr>
        <w:top w:val="none" w:sz="0" w:space="0" w:color="auto"/>
        <w:left w:val="none" w:sz="0" w:space="0" w:color="auto"/>
        <w:bottom w:val="none" w:sz="0" w:space="0" w:color="auto"/>
        <w:right w:val="none" w:sz="0" w:space="0" w:color="auto"/>
      </w:divBdr>
    </w:div>
    <w:div w:id="75396751">
      <w:bodyDiv w:val="1"/>
      <w:marLeft w:val="0"/>
      <w:marRight w:val="0"/>
      <w:marTop w:val="0"/>
      <w:marBottom w:val="0"/>
      <w:divBdr>
        <w:top w:val="none" w:sz="0" w:space="0" w:color="auto"/>
        <w:left w:val="none" w:sz="0" w:space="0" w:color="auto"/>
        <w:bottom w:val="none" w:sz="0" w:space="0" w:color="auto"/>
        <w:right w:val="none" w:sz="0" w:space="0" w:color="auto"/>
      </w:divBdr>
    </w:div>
    <w:div w:id="78412514">
      <w:bodyDiv w:val="1"/>
      <w:marLeft w:val="0"/>
      <w:marRight w:val="0"/>
      <w:marTop w:val="0"/>
      <w:marBottom w:val="0"/>
      <w:divBdr>
        <w:top w:val="none" w:sz="0" w:space="0" w:color="auto"/>
        <w:left w:val="none" w:sz="0" w:space="0" w:color="auto"/>
        <w:bottom w:val="none" w:sz="0" w:space="0" w:color="auto"/>
        <w:right w:val="none" w:sz="0" w:space="0" w:color="auto"/>
      </w:divBdr>
    </w:div>
    <w:div w:id="125321252">
      <w:bodyDiv w:val="1"/>
      <w:marLeft w:val="0"/>
      <w:marRight w:val="0"/>
      <w:marTop w:val="0"/>
      <w:marBottom w:val="0"/>
      <w:divBdr>
        <w:top w:val="none" w:sz="0" w:space="0" w:color="auto"/>
        <w:left w:val="none" w:sz="0" w:space="0" w:color="auto"/>
        <w:bottom w:val="none" w:sz="0" w:space="0" w:color="auto"/>
        <w:right w:val="none" w:sz="0" w:space="0" w:color="auto"/>
      </w:divBdr>
    </w:div>
    <w:div w:id="153493620">
      <w:bodyDiv w:val="1"/>
      <w:marLeft w:val="0"/>
      <w:marRight w:val="0"/>
      <w:marTop w:val="0"/>
      <w:marBottom w:val="0"/>
      <w:divBdr>
        <w:top w:val="none" w:sz="0" w:space="0" w:color="auto"/>
        <w:left w:val="none" w:sz="0" w:space="0" w:color="auto"/>
        <w:bottom w:val="none" w:sz="0" w:space="0" w:color="auto"/>
        <w:right w:val="none" w:sz="0" w:space="0" w:color="auto"/>
      </w:divBdr>
    </w:div>
    <w:div w:id="198125134">
      <w:bodyDiv w:val="1"/>
      <w:marLeft w:val="0"/>
      <w:marRight w:val="0"/>
      <w:marTop w:val="0"/>
      <w:marBottom w:val="0"/>
      <w:divBdr>
        <w:top w:val="none" w:sz="0" w:space="0" w:color="auto"/>
        <w:left w:val="none" w:sz="0" w:space="0" w:color="auto"/>
        <w:bottom w:val="none" w:sz="0" w:space="0" w:color="auto"/>
        <w:right w:val="none" w:sz="0" w:space="0" w:color="auto"/>
      </w:divBdr>
    </w:div>
    <w:div w:id="264268447">
      <w:bodyDiv w:val="1"/>
      <w:marLeft w:val="0"/>
      <w:marRight w:val="0"/>
      <w:marTop w:val="0"/>
      <w:marBottom w:val="0"/>
      <w:divBdr>
        <w:top w:val="none" w:sz="0" w:space="0" w:color="auto"/>
        <w:left w:val="none" w:sz="0" w:space="0" w:color="auto"/>
        <w:bottom w:val="none" w:sz="0" w:space="0" w:color="auto"/>
        <w:right w:val="none" w:sz="0" w:space="0" w:color="auto"/>
      </w:divBdr>
    </w:div>
    <w:div w:id="297339835">
      <w:bodyDiv w:val="1"/>
      <w:marLeft w:val="0"/>
      <w:marRight w:val="0"/>
      <w:marTop w:val="0"/>
      <w:marBottom w:val="0"/>
      <w:divBdr>
        <w:top w:val="none" w:sz="0" w:space="0" w:color="auto"/>
        <w:left w:val="none" w:sz="0" w:space="0" w:color="auto"/>
        <w:bottom w:val="none" w:sz="0" w:space="0" w:color="auto"/>
        <w:right w:val="none" w:sz="0" w:space="0" w:color="auto"/>
      </w:divBdr>
    </w:div>
    <w:div w:id="300816910">
      <w:bodyDiv w:val="1"/>
      <w:marLeft w:val="0"/>
      <w:marRight w:val="0"/>
      <w:marTop w:val="0"/>
      <w:marBottom w:val="0"/>
      <w:divBdr>
        <w:top w:val="none" w:sz="0" w:space="0" w:color="auto"/>
        <w:left w:val="none" w:sz="0" w:space="0" w:color="auto"/>
        <w:bottom w:val="none" w:sz="0" w:space="0" w:color="auto"/>
        <w:right w:val="none" w:sz="0" w:space="0" w:color="auto"/>
      </w:divBdr>
    </w:div>
    <w:div w:id="336346761">
      <w:bodyDiv w:val="1"/>
      <w:marLeft w:val="0"/>
      <w:marRight w:val="0"/>
      <w:marTop w:val="0"/>
      <w:marBottom w:val="0"/>
      <w:divBdr>
        <w:top w:val="none" w:sz="0" w:space="0" w:color="auto"/>
        <w:left w:val="none" w:sz="0" w:space="0" w:color="auto"/>
        <w:bottom w:val="none" w:sz="0" w:space="0" w:color="auto"/>
        <w:right w:val="none" w:sz="0" w:space="0" w:color="auto"/>
      </w:divBdr>
    </w:div>
    <w:div w:id="375617376">
      <w:bodyDiv w:val="1"/>
      <w:marLeft w:val="0"/>
      <w:marRight w:val="0"/>
      <w:marTop w:val="0"/>
      <w:marBottom w:val="0"/>
      <w:divBdr>
        <w:top w:val="none" w:sz="0" w:space="0" w:color="auto"/>
        <w:left w:val="none" w:sz="0" w:space="0" w:color="auto"/>
        <w:bottom w:val="none" w:sz="0" w:space="0" w:color="auto"/>
        <w:right w:val="none" w:sz="0" w:space="0" w:color="auto"/>
      </w:divBdr>
    </w:div>
    <w:div w:id="384986280">
      <w:bodyDiv w:val="1"/>
      <w:marLeft w:val="0"/>
      <w:marRight w:val="0"/>
      <w:marTop w:val="0"/>
      <w:marBottom w:val="0"/>
      <w:divBdr>
        <w:top w:val="none" w:sz="0" w:space="0" w:color="auto"/>
        <w:left w:val="none" w:sz="0" w:space="0" w:color="auto"/>
        <w:bottom w:val="none" w:sz="0" w:space="0" w:color="auto"/>
        <w:right w:val="none" w:sz="0" w:space="0" w:color="auto"/>
      </w:divBdr>
    </w:div>
    <w:div w:id="477916899">
      <w:bodyDiv w:val="1"/>
      <w:marLeft w:val="0"/>
      <w:marRight w:val="0"/>
      <w:marTop w:val="0"/>
      <w:marBottom w:val="0"/>
      <w:divBdr>
        <w:top w:val="none" w:sz="0" w:space="0" w:color="auto"/>
        <w:left w:val="none" w:sz="0" w:space="0" w:color="auto"/>
        <w:bottom w:val="none" w:sz="0" w:space="0" w:color="auto"/>
        <w:right w:val="none" w:sz="0" w:space="0" w:color="auto"/>
      </w:divBdr>
    </w:div>
    <w:div w:id="553852417">
      <w:bodyDiv w:val="1"/>
      <w:marLeft w:val="0"/>
      <w:marRight w:val="0"/>
      <w:marTop w:val="0"/>
      <w:marBottom w:val="0"/>
      <w:divBdr>
        <w:top w:val="none" w:sz="0" w:space="0" w:color="auto"/>
        <w:left w:val="none" w:sz="0" w:space="0" w:color="auto"/>
        <w:bottom w:val="none" w:sz="0" w:space="0" w:color="auto"/>
        <w:right w:val="none" w:sz="0" w:space="0" w:color="auto"/>
      </w:divBdr>
    </w:div>
    <w:div w:id="805009323">
      <w:bodyDiv w:val="1"/>
      <w:marLeft w:val="0"/>
      <w:marRight w:val="0"/>
      <w:marTop w:val="0"/>
      <w:marBottom w:val="0"/>
      <w:divBdr>
        <w:top w:val="none" w:sz="0" w:space="0" w:color="auto"/>
        <w:left w:val="none" w:sz="0" w:space="0" w:color="auto"/>
        <w:bottom w:val="none" w:sz="0" w:space="0" w:color="auto"/>
        <w:right w:val="none" w:sz="0" w:space="0" w:color="auto"/>
      </w:divBdr>
    </w:div>
    <w:div w:id="822507173">
      <w:bodyDiv w:val="1"/>
      <w:marLeft w:val="0"/>
      <w:marRight w:val="0"/>
      <w:marTop w:val="0"/>
      <w:marBottom w:val="0"/>
      <w:divBdr>
        <w:top w:val="none" w:sz="0" w:space="0" w:color="auto"/>
        <w:left w:val="none" w:sz="0" w:space="0" w:color="auto"/>
        <w:bottom w:val="none" w:sz="0" w:space="0" w:color="auto"/>
        <w:right w:val="none" w:sz="0" w:space="0" w:color="auto"/>
      </w:divBdr>
    </w:div>
    <w:div w:id="836577339">
      <w:bodyDiv w:val="1"/>
      <w:marLeft w:val="0"/>
      <w:marRight w:val="0"/>
      <w:marTop w:val="0"/>
      <w:marBottom w:val="0"/>
      <w:divBdr>
        <w:top w:val="none" w:sz="0" w:space="0" w:color="auto"/>
        <w:left w:val="none" w:sz="0" w:space="0" w:color="auto"/>
        <w:bottom w:val="none" w:sz="0" w:space="0" w:color="auto"/>
        <w:right w:val="none" w:sz="0" w:space="0" w:color="auto"/>
      </w:divBdr>
    </w:div>
    <w:div w:id="884949669">
      <w:bodyDiv w:val="1"/>
      <w:marLeft w:val="0"/>
      <w:marRight w:val="0"/>
      <w:marTop w:val="0"/>
      <w:marBottom w:val="0"/>
      <w:divBdr>
        <w:top w:val="none" w:sz="0" w:space="0" w:color="auto"/>
        <w:left w:val="none" w:sz="0" w:space="0" w:color="auto"/>
        <w:bottom w:val="none" w:sz="0" w:space="0" w:color="auto"/>
        <w:right w:val="none" w:sz="0" w:space="0" w:color="auto"/>
      </w:divBdr>
    </w:div>
    <w:div w:id="893199219">
      <w:bodyDiv w:val="1"/>
      <w:marLeft w:val="0"/>
      <w:marRight w:val="0"/>
      <w:marTop w:val="0"/>
      <w:marBottom w:val="0"/>
      <w:divBdr>
        <w:top w:val="none" w:sz="0" w:space="0" w:color="auto"/>
        <w:left w:val="none" w:sz="0" w:space="0" w:color="auto"/>
        <w:bottom w:val="none" w:sz="0" w:space="0" w:color="auto"/>
        <w:right w:val="none" w:sz="0" w:space="0" w:color="auto"/>
      </w:divBdr>
    </w:div>
    <w:div w:id="972715576">
      <w:bodyDiv w:val="1"/>
      <w:marLeft w:val="0"/>
      <w:marRight w:val="0"/>
      <w:marTop w:val="0"/>
      <w:marBottom w:val="0"/>
      <w:divBdr>
        <w:top w:val="none" w:sz="0" w:space="0" w:color="auto"/>
        <w:left w:val="none" w:sz="0" w:space="0" w:color="auto"/>
        <w:bottom w:val="none" w:sz="0" w:space="0" w:color="auto"/>
        <w:right w:val="none" w:sz="0" w:space="0" w:color="auto"/>
      </w:divBdr>
    </w:div>
    <w:div w:id="1048798652">
      <w:bodyDiv w:val="1"/>
      <w:marLeft w:val="0"/>
      <w:marRight w:val="0"/>
      <w:marTop w:val="0"/>
      <w:marBottom w:val="0"/>
      <w:divBdr>
        <w:top w:val="none" w:sz="0" w:space="0" w:color="auto"/>
        <w:left w:val="none" w:sz="0" w:space="0" w:color="auto"/>
        <w:bottom w:val="none" w:sz="0" w:space="0" w:color="auto"/>
        <w:right w:val="none" w:sz="0" w:space="0" w:color="auto"/>
      </w:divBdr>
    </w:div>
    <w:div w:id="1052116324">
      <w:bodyDiv w:val="1"/>
      <w:marLeft w:val="0"/>
      <w:marRight w:val="0"/>
      <w:marTop w:val="0"/>
      <w:marBottom w:val="0"/>
      <w:divBdr>
        <w:top w:val="none" w:sz="0" w:space="0" w:color="auto"/>
        <w:left w:val="none" w:sz="0" w:space="0" w:color="auto"/>
        <w:bottom w:val="none" w:sz="0" w:space="0" w:color="auto"/>
        <w:right w:val="none" w:sz="0" w:space="0" w:color="auto"/>
      </w:divBdr>
    </w:div>
    <w:div w:id="1062602075">
      <w:bodyDiv w:val="1"/>
      <w:marLeft w:val="0"/>
      <w:marRight w:val="0"/>
      <w:marTop w:val="0"/>
      <w:marBottom w:val="0"/>
      <w:divBdr>
        <w:top w:val="none" w:sz="0" w:space="0" w:color="auto"/>
        <w:left w:val="none" w:sz="0" w:space="0" w:color="auto"/>
        <w:bottom w:val="none" w:sz="0" w:space="0" w:color="auto"/>
        <w:right w:val="none" w:sz="0" w:space="0" w:color="auto"/>
      </w:divBdr>
    </w:div>
    <w:div w:id="1082680070">
      <w:bodyDiv w:val="1"/>
      <w:marLeft w:val="0"/>
      <w:marRight w:val="0"/>
      <w:marTop w:val="0"/>
      <w:marBottom w:val="0"/>
      <w:divBdr>
        <w:top w:val="none" w:sz="0" w:space="0" w:color="auto"/>
        <w:left w:val="none" w:sz="0" w:space="0" w:color="auto"/>
        <w:bottom w:val="none" w:sz="0" w:space="0" w:color="auto"/>
        <w:right w:val="none" w:sz="0" w:space="0" w:color="auto"/>
      </w:divBdr>
    </w:div>
    <w:div w:id="1106199213">
      <w:bodyDiv w:val="1"/>
      <w:marLeft w:val="0"/>
      <w:marRight w:val="0"/>
      <w:marTop w:val="0"/>
      <w:marBottom w:val="0"/>
      <w:divBdr>
        <w:top w:val="none" w:sz="0" w:space="0" w:color="auto"/>
        <w:left w:val="none" w:sz="0" w:space="0" w:color="auto"/>
        <w:bottom w:val="none" w:sz="0" w:space="0" w:color="auto"/>
        <w:right w:val="none" w:sz="0" w:space="0" w:color="auto"/>
      </w:divBdr>
    </w:div>
    <w:div w:id="1115906507">
      <w:bodyDiv w:val="1"/>
      <w:marLeft w:val="0"/>
      <w:marRight w:val="0"/>
      <w:marTop w:val="0"/>
      <w:marBottom w:val="0"/>
      <w:divBdr>
        <w:top w:val="none" w:sz="0" w:space="0" w:color="auto"/>
        <w:left w:val="none" w:sz="0" w:space="0" w:color="auto"/>
        <w:bottom w:val="none" w:sz="0" w:space="0" w:color="auto"/>
        <w:right w:val="none" w:sz="0" w:space="0" w:color="auto"/>
      </w:divBdr>
    </w:div>
    <w:div w:id="1123771485">
      <w:bodyDiv w:val="1"/>
      <w:marLeft w:val="0"/>
      <w:marRight w:val="0"/>
      <w:marTop w:val="0"/>
      <w:marBottom w:val="0"/>
      <w:divBdr>
        <w:top w:val="none" w:sz="0" w:space="0" w:color="auto"/>
        <w:left w:val="none" w:sz="0" w:space="0" w:color="auto"/>
        <w:bottom w:val="none" w:sz="0" w:space="0" w:color="auto"/>
        <w:right w:val="none" w:sz="0" w:space="0" w:color="auto"/>
      </w:divBdr>
    </w:div>
    <w:div w:id="1139347011">
      <w:bodyDiv w:val="1"/>
      <w:marLeft w:val="0"/>
      <w:marRight w:val="0"/>
      <w:marTop w:val="0"/>
      <w:marBottom w:val="0"/>
      <w:divBdr>
        <w:top w:val="none" w:sz="0" w:space="0" w:color="auto"/>
        <w:left w:val="none" w:sz="0" w:space="0" w:color="auto"/>
        <w:bottom w:val="none" w:sz="0" w:space="0" w:color="auto"/>
        <w:right w:val="none" w:sz="0" w:space="0" w:color="auto"/>
      </w:divBdr>
    </w:div>
    <w:div w:id="1177189442">
      <w:bodyDiv w:val="1"/>
      <w:marLeft w:val="0"/>
      <w:marRight w:val="0"/>
      <w:marTop w:val="0"/>
      <w:marBottom w:val="0"/>
      <w:divBdr>
        <w:top w:val="none" w:sz="0" w:space="0" w:color="auto"/>
        <w:left w:val="none" w:sz="0" w:space="0" w:color="auto"/>
        <w:bottom w:val="none" w:sz="0" w:space="0" w:color="auto"/>
        <w:right w:val="none" w:sz="0" w:space="0" w:color="auto"/>
      </w:divBdr>
    </w:div>
    <w:div w:id="1245989181">
      <w:bodyDiv w:val="1"/>
      <w:marLeft w:val="0"/>
      <w:marRight w:val="0"/>
      <w:marTop w:val="0"/>
      <w:marBottom w:val="0"/>
      <w:divBdr>
        <w:top w:val="none" w:sz="0" w:space="0" w:color="auto"/>
        <w:left w:val="none" w:sz="0" w:space="0" w:color="auto"/>
        <w:bottom w:val="none" w:sz="0" w:space="0" w:color="auto"/>
        <w:right w:val="none" w:sz="0" w:space="0" w:color="auto"/>
      </w:divBdr>
    </w:div>
    <w:div w:id="1258169471">
      <w:bodyDiv w:val="1"/>
      <w:marLeft w:val="0"/>
      <w:marRight w:val="0"/>
      <w:marTop w:val="0"/>
      <w:marBottom w:val="0"/>
      <w:divBdr>
        <w:top w:val="none" w:sz="0" w:space="0" w:color="auto"/>
        <w:left w:val="none" w:sz="0" w:space="0" w:color="auto"/>
        <w:bottom w:val="none" w:sz="0" w:space="0" w:color="auto"/>
        <w:right w:val="none" w:sz="0" w:space="0" w:color="auto"/>
      </w:divBdr>
    </w:div>
    <w:div w:id="1320423248">
      <w:bodyDiv w:val="1"/>
      <w:marLeft w:val="0"/>
      <w:marRight w:val="0"/>
      <w:marTop w:val="0"/>
      <w:marBottom w:val="0"/>
      <w:divBdr>
        <w:top w:val="none" w:sz="0" w:space="0" w:color="auto"/>
        <w:left w:val="none" w:sz="0" w:space="0" w:color="auto"/>
        <w:bottom w:val="none" w:sz="0" w:space="0" w:color="auto"/>
        <w:right w:val="none" w:sz="0" w:space="0" w:color="auto"/>
      </w:divBdr>
    </w:div>
    <w:div w:id="1350915581">
      <w:bodyDiv w:val="1"/>
      <w:marLeft w:val="0"/>
      <w:marRight w:val="0"/>
      <w:marTop w:val="0"/>
      <w:marBottom w:val="0"/>
      <w:divBdr>
        <w:top w:val="none" w:sz="0" w:space="0" w:color="auto"/>
        <w:left w:val="none" w:sz="0" w:space="0" w:color="auto"/>
        <w:bottom w:val="none" w:sz="0" w:space="0" w:color="auto"/>
        <w:right w:val="none" w:sz="0" w:space="0" w:color="auto"/>
      </w:divBdr>
    </w:div>
    <w:div w:id="1416438080">
      <w:bodyDiv w:val="1"/>
      <w:marLeft w:val="0"/>
      <w:marRight w:val="0"/>
      <w:marTop w:val="0"/>
      <w:marBottom w:val="0"/>
      <w:divBdr>
        <w:top w:val="none" w:sz="0" w:space="0" w:color="auto"/>
        <w:left w:val="none" w:sz="0" w:space="0" w:color="auto"/>
        <w:bottom w:val="none" w:sz="0" w:space="0" w:color="auto"/>
        <w:right w:val="none" w:sz="0" w:space="0" w:color="auto"/>
      </w:divBdr>
    </w:div>
    <w:div w:id="1459492595">
      <w:bodyDiv w:val="1"/>
      <w:marLeft w:val="0"/>
      <w:marRight w:val="0"/>
      <w:marTop w:val="0"/>
      <w:marBottom w:val="0"/>
      <w:divBdr>
        <w:top w:val="none" w:sz="0" w:space="0" w:color="auto"/>
        <w:left w:val="none" w:sz="0" w:space="0" w:color="auto"/>
        <w:bottom w:val="none" w:sz="0" w:space="0" w:color="auto"/>
        <w:right w:val="none" w:sz="0" w:space="0" w:color="auto"/>
      </w:divBdr>
    </w:div>
    <w:div w:id="1488475803">
      <w:bodyDiv w:val="1"/>
      <w:marLeft w:val="0"/>
      <w:marRight w:val="0"/>
      <w:marTop w:val="0"/>
      <w:marBottom w:val="0"/>
      <w:divBdr>
        <w:top w:val="none" w:sz="0" w:space="0" w:color="auto"/>
        <w:left w:val="none" w:sz="0" w:space="0" w:color="auto"/>
        <w:bottom w:val="none" w:sz="0" w:space="0" w:color="auto"/>
        <w:right w:val="none" w:sz="0" w:space="0" w:color="auto"/>
      </w:divBdr>
    </w:div>
    <w:div w:id="1534077571">
      <w:bodyDiv w:val="1"/>
      <w:marLeft w:val="0"/>
      <w:marRight w:val="0"/>
      <w:marTop w:val="0"/>
      <w:marBottom w:val="0"/>
      <w:divBdr>
        <w:top w:val="none" w:sz="0" w:space="0" w:color="auto"/>
        <w:left w:val="none" w:sz="0" w:space="0" w:color="auto"/>
        <w:bottom w:val="none" w:sz="0" w:space="0" w:color="auto"/>
        <w:right w:val="none" w:sz="0" w:space="0" w:color="auto"/>
      </w:divBdr>
    </w:div>
    <w:div w:id="1545144039">
      <w:bodyDiv w:val="1"/>
      <w:marLeft w:val="0"/>
      <w:marRight w:val="0"/>
      <w:marTop w:val="0"/>
      <w:marBottom w:val="0"/>
      <w:divBdr>
        <w:top w:val="none" w:sz="0" w:space="0" w:color="auto"/>
        <w:left w:val="none" w:sz="0" w:space="0" w:color="auto"/>
        <w:bottom w:val="none" w:sz="0" w:space="0" w:color="auto"/>
        <w:right w:val="none" w:sz="0" w:space="0" w:color="auto"/>
      </w:divBdr>
    </w:div>
    <w:div w:id="1560748558">
      <w:bodyDiv w:val="1"/>
      <w:marLeft w:val="0"/>
      <w:marRight w:val="0"/>
      <w:marTop w:val="0"/>
      <w:marBottom w:val="0"/>
      <w:divBdr>
        <w:top w:val="none" w:sz="0" w:space="0" w:color="auto"/>
        <w:left w:val="none" w:sz="0" w:space="0" w:color="auto"/>
        <w:bottom w:val="none" w:sz="0" w:space="0" w:color="auto"/>
        <w:right w:val="none" w:sz="0" w:space="0" w:color="auto"/>
      </w:divBdr>
    </w:div>
    <w:div w:id="1568342649">
      <w:bodyDiv w:val="1"/>
      <w:marLeft w:val="0"/>
      <w:marRight w:val="0"/>
      <w:marTop w:val="0"/>
      <w:marBottom w:val="0"/>
      <w:divBdr>
        <w:top w:val="none" w:sz="0" w:space="0" w:color="auto"/>
        <w:left w:val="none" w:sz="0" w:space="0" w:color="auto"/>
        <w:bottom w:val="none" w:sz="0" w:space="0" w:color="auto"/>
        <w:right w:val="none" w:sz="0" w:space="0" w:color="auto"/>
      </w:divBdr>
    </w:div>
    <w:div w:id="1575974390">
      <w:bodyDiv w:val="1"/>
      <w:marLeft w:val="0"/>
      <w:marRight w:val="0"/>
      <w:marTop w:val="0"/>
      <w:marBottom w:val="0"/>
      <w:divBdr>
        <w:top w:val="none" w:sz="0" w:space="0" w:color="auto"/>
        <w:left w:val="none" w:sz="0" w:space="0" w:color="auto"/>
        <w:bottom w:val="none" w:sz="0" w:space="0" w:color="auto"/>
        <w:right w:val="none" w:sz="0" w:space="0" w:color="auto"/>
      </w:divBdr>
    </w:div>
    <w:div w:id="1580939278">
      <w:bodyDiv w:val="1"/>
      <w:marLeft w:val="0"/>
      <w:marRight w:val="0"/>
      <w:marTop w:val="0"/>
      <w:marBottom w:val="0"/>
      <w:divBdr>
        <w:top w:val="none" w:sz="0" w:space="0" w:color="auto"/>
        <w:left w:val="none" w:sz="0" w:space="0" w:color="auto"/>
        <w:bottom w:val="none" w:sz="0" w:space="0" w:color="auto"/>
        <w:right w:val="none" w:sz="0" w:space="0" w:color="auto"/>
      </w:divBdr>
    </w:div>
    <w:div w:id="1627396023">
      <w:bodyDiv w:val="1"/>
      <w:marLeft w:val="0"/>
      <w:marRight w:val="0"/>
      <w:marTop w:val="0"/>
      <w:marBottom w:val="0"/>
      <w:divBdr>
        <w:top w:val="none" w:sz="0" w:space="0" w:color="auto"/>
        <w:left w:val="none" w:sz="0" w:space="0" w:color="auto"/>
        <w:bottom w:val="none" w:sz="0" w:space="0" w:color="auto"/>
        <w:right w:val="none" w:sz="0" w:space="0" w:color="auto"/>
      </w:divBdr>
    </w:div>
    <w:div w:id="1712806827">
      <w:bodyDiv w:val="1"/>
      <w:marLeft w:val="0"/>
      <w:marRight w:val="0"/>
      <w:marTop w:val="0"/>
      <w:marBottom w:val="0"/>
      <w:divBdr>
        <w:top w:val="none" w:sz="0" w:space="0" w:color="auto"/>
        <w:left w:val="none" w:sz="0" w:space="0" w:color="auto"/>
        <w:bottom w:val="none" w:sz="0" w:space="0" w:color="auto"/>
        <w:right w:val="none" w:sz="0" w:space="0" w:color="auto"/>
      </w:divBdr>
    </w:div>
    <w:div w:id="1713653917">
      <w:bodyDiv w:val="1"/>
      <w:marLeft w:val="0"/>
      <w:marRight w:val="0"/>
      <w:marTop w:val="0"/>
      <w:marBottom w:val="0"/>
      <w:divBdr>
        <w:top w:val="none" w:sz="0" w:space="0" w:color="auto"/>
        <w:left w:val="none" w:sz="0" w:space="0" w:color="auto"/>
        <w:bottom w:val="none" w:sz="0" w:space="0" w:color="auto"/>
        <w:right w:val="none" w:sz="0" w:space="0" w:color="auto"/>
      </w:divBdr>
    </w:div>
    <w:div w:id="1716349707">
      <w:bodyDiv w:val="1"/>
      <w:marLeft w:val="0"/>
      <w:marRight w:val="0"/>
      <w:marTop w:val="0"/>
      <w:marBottom w:val="0"/>
      <w:divBdr>
        <w:top w:val="none" w:sz="0" w:space="0" w:color="auto"/>
        <w:left w:val="none" w:sz="0" w:space="0" w:color="auto"/>
        <w:bottom w:val="none" w:sz="0" w:space="0" w:color="auto"/>
        <w:right w:val="none" w:sz="0" w:space="0" w:color="auto"/>
      </w:divBdr>
    </w:div>
    <w:div w:id="1739477699">
      <w:bodyDiv w:val="1"/>
      <w:marLeft w:val="0"/>
      <w:marRight w:val="0"/>
      <w:marTop w:val="0"/>
      <w:marBottom w:val="0"/>
      <w:divBdr>
        <w:top w:val="none" w:sz="0" w:space="0" w:color="auto"/>
        <w:left w:val="none" w:sz="0" w:space="0" w:color="auto"/>
        <w:bottom w:val="none" w:sz="0" w:space="0" w:color="auto"/>
        <w:right w:val="none" w:sz="0" w:space="0" w:color="auto"/>
      </w:divBdr>
    </w:div>
    <w:div w:id="1757750802">
      <w:bodyDiv w:val="1"/>
      <w:marLeft w:val="0"/>
      <w:marRight w:val="0"/>
      <w:marTop w:val="0"/>
      <w:marBottom w:val="0"/>
      <w:divBdr>
        <w:top w:val="none" w:sz="0" w:space="0" w:color="auto"/>
        <w:left w:val="none" w:sz="0" w:space="0" w:color="auto"/>
        <w:bottom w:val="none" w:sz="0" w:space="0" w:color="auto"/>
        <w:right w:val="none" w:sz="0" w:space="0" w:color="auto"/>
      </w:divBdr>
    </w:div>
    <w:div w:id="1769807997">
      <w:bodyDiv w:val="1"/>
      <w:marLeft w:val="0"/>
      <w:marRight w:val="0"/>
      <w:marTop w:val="0"/>
      <w:marBottom w:val="0"/>
      <w:divBdr>
        <w:top w:val="none" w:sz="0" w:space="0" w:color="auto"/>
        <w:left w:val="none" w:sz="0" w:space="0" w:color="auto"/>
        <w:bottom w:val="none" w:sz="0" w:space="0" w:color="auto"/>
        <w:right w:val="none" w:sz="0" w:space="0" w:color="auto"/>
      </w:divBdr>
    </w:div>
    <w:div w:id="1808551482">
      <w:bodyDiv w:val="1"/>
      <w:marLeft w:val="0"/>
      <w:marRight w:val="0"/>
      <w:marTop w:val="0"/>
      <w:marBottom w:val="0"/>
      <w:divBdr>
        <w:top w:val="none" w:sz="0" w:space="0" w:color="auto"/>
        <w:left w:val="none" w:sz="0" w:space="0" w:color="auto"/>
        <w:bottom w:val="none" w:sz="0" w:space="0" w:color="auto"/>
        <w:right w:val="none" w:sz="0" w:space="0" w:color="auto"/>
      </w:divBdr>
    </w:div>
    <w:div w:id="1851068040">
      <w:bodyDiv w:val="1"/>
      <w:marLeft w:val="0"/>
      <w:marRight w:val="0"/>
      <w:marTop w:val="0"/>
      <w:marBottom w:val="0"/>
      <w:divBdr>
        <w:top w:val="none" w:sz="0" w:space="0" w:color="auto"/>
        <w:left w:val="none" w:sz="0" w:space="0" w:color="auto"/>
        <w:bottom w:val="none" w:sz="0" w:space="0" w:color="auto"/>
        <w:right w:val="none" w:sz="0" w:space="0" w:color="auto"/>
      </w:divBdr>
    </w:div>
    <w:div w:id="1897276065">
      <w:bodyDiv w:val="1"/>
      <w:marLeft w:val="0"/>
      <w:marRight w:val="0"/>
      <w:marTop w:val="0"/>
      <w:marBottom w:val="0"/>
      <w:divBdr>
        <w:top w:val="none" w:sz="0" w:space="0" w:color="auto"/>
        <w:left w:val="none" w:sz="0" w:space="0" w:color="auto"/>
        <w:bottom w:val="none" w:sz="0" w:space="0" w:color="auto"/>
        <w:right w:val="none" w:sz="0" w:space="0" w:color="auto"/>
      </w:divBdr>
    </w:div>
    <w:div w:id="1933277924">
      <w:bodyDiv w:val="1"/>
      <w:marLeft w:val="0"/>
      <w:marRight w:val="0"/>
      <w:marTop w:val="0"/>
      <w:marBottom w:val="0"/>
      <w:divBdr>
        <w:top w:val="none" w:sz="0" w:space="0" w:color="auto"/>
        <w:left w:val="none" w:sz="0" w:space="0" w:color="auto"/>
        <w:bottom w:val="none" w:sz="0" w:space="0" w:color="auto"/>
        <w:right w:val="none" w:sz="0" w:space="0" w:color="auto"/>
      </w:divBdr>
    </w:div>
    <w:div w:id="1941910806">
      <w:bodyDiv w:val="1"/>
      <w:marLeft w:val="0"/>
      <w:marRight w:val="0"/>
      <w:marTop w:val="0"/>
      <w:marBottom w:val="0"/>
      <w:divBdr>
        <w:top w:val="none" w:sz="0" w:space="0" w:color="auto"/>
        <w:left w:val="none" w:sz="0" w:space="0" w:color="auto"/>
        <w:bottom w:val="none" w:sz="0" w:space="0" w:color="auto"/>
        <w:right w:val="none" w:sz="0" w:space="0" w:color="auto"/>
      </w:divBdr>
    </w:div>
    <w:div w:id="1946572954">
      <w:bodyDiv w:val="1"/>
      <w:marLeft w:val="0"/>
      <w:marRight w:val="0"/>
      <w:marTop w:val="0"/>
      <w:marBottom w:val="0"/>
      <w:divBdr>
        <w:top w:val="none" w:sz="0" w:space="0" w:color="auto"/>
        <w:left w:val="none" w:sz="0" w:space="0" w:color="auto"/>
        <w:bottom w:val="none" w:sz="0" w:space="0" w:color="auto"/>
        <w:right w:val="none" w:sz="0" w:space="0" w:color="auto"/>
      </w:divBdr>
    </w:div>
    <w:div w:id="1992833725">
      <w:bodyDiv w:val="1"/>
      <w:marLeft w:val="0"/>
      <w:marRight w:val="0"/>
      <w:marTop w:val="0"/>
      <w:marBottom w:val="0"/>
      <w:divBdr>
        <w:top w:val="none" w:sz="0" w:space="0" w:color="auto"/>
        <w:left w:val="none" w:sz="0" w:space="0" w:color="auto"/>
        <w:bottom w:val="none" w:sz="0" w:space="0" w:color="auto"/>
        <w:right w:val="none" w:sz="0" w:space="0" w:color="auto"/>
      </w:divBdr>
    </w:div>
    <w:div w:id="2002736246">
      <w:bodyDiv w:val="1"/>
      <w:marLeft w:val="0"/>
      <w:marRight w:val="0"/>
      <w:marTop w:val="0"/>
      <w:marBottom w:val="0"/>
      <w:divBdr>
        <w:top w:val="none" w:sz="0" w:space="0" w:color="auto"/>
        <w:left w:val="none" w:sz="0" w:space="0" w:color="auto"/>
        <w:bottom w:val="none" w:sz="0" w:space="0" w:color="auto"/>
        <w:right w:val="none" w:sz="0" w:space="0" w:color="auto"/>
      </w:divBdr>
    </w:div>
    <w:div w:id="2067021318">
      <w:bodyDiv w:val="1"/>
      <w:marLeft w:val="0"/>
      <w:marRight w:val="0"/>
      <w:marTop w:val="0"/>
      <w:marBottom w:val="0"/>
      <w:divBdr>
        <w:top w:val="none" w:sz="0" w:space="0" w:color="auto"/>
        <w:left w:val="none" w:sz="0" w:space="0" w:color="auto"/>
        <w:bottom w:val="none" w:sz="0" w:space="0" w:color="auto"/>
        <w:right w:val="none" w:sz="0" w:space="0" w:color="auto"/>
      </w:divBdr>
    </w:div>
    <w:div w:id="2077044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presse@presidence.pf"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887EC53542B33B41BF5F8BE63FFF00E9"/>
        <w:category>
          <w:name w:val="Général"/>
          <w:gallery w:val="placeholder"/>
        </w:category>
        <w:types>
          <w:type w:val="bbPlcHdr"/>
        </w:types>
        <w:behaviors>
          <w:behavior w:val="content"/>
        </w:behaviors>
        <w:guid w:val="{022D1184-22A8-7F46-827A-5C5A2E4B3CD7}"/>
      </w:docPartPr>
      <w:docPartBody>
        <w:p w:rsidR="00F85ED9" w:rsidRDefault="00F85ED9" w:rsidP="00F85ED9">
          <w:pPr>
            <w:pStyle w:val="887EC53542B33B41BF5F8BE63FFF00E9"/>
          </w:pPr>
          <w:r>
            <w:t>[Tapez le texte]</w:t>
          </w:r>
        </w:p>
      </w:docPartBody>
    </w:docPart>
    <w:docPart>
      <w:docPartPr>
        <w:name w:val="1C72C8B70AE21B4FAF2BF80CF1D09F5F"/>
        <w:category>
          <w:name w:val="Général"/>
          <w:gallery w:val="placeholder"/>
        </w:category>
        <w:types>
          <w:type w:val="bbPlcHdr"/>
        </w:types>
        <w:behaviors>
          <w:behavior w:val="content"/>
        </w:behaviors>
        <w:guid w:val="{6A1877DA-632F-824F-9E16-05FA8154A04A}"/>
      </w:docPartPr>
      <w:docPartBody>
        <w:p w:rsidR="00F85ED9" w:rsidRDefault="00F85ED9" w:rsidP="00F85ED9">
          <w:pPr>
            <w:pStyle w:val="1C72C8B70AE21B4FAF2BF80CF1D09F5F"/>
          </w:pPr>
          <w:r>
            <w:t>[Tapez le texte]</w:t>
          </w:r>
        </w:p>
      </w:docPartBody>
    </w:docPart>
    <w:docPart>
      <w:docPartPr>
        <w:name w:val="335F5BC0E3F921468F361DE2FF3D59DD"/>
        <w:category>
          <w:name w:val="Général"/>
          <w:gallery w:val="placeholder"/>
        </w:category>
        <w:types>
          <w:type w:val="bbPlcHdr"/>
        </w:types>
        <w:behaviors>
          <w:behavior w:val="content"/>
        </w:behaviors>
        <w:guid w:val="{C66D3844-C297-5C41-B987-8772FCA251EE}"/>
      </w:docPartPr>
      <w:docPartBody>
        <w:p w:rsidR="00F85ED9" w:rsidRDefault="00F85ED9" w:rsidP="00F85ED9">
          <w:pPr>
            <w:pStyle w:val="335F5BC0E3F921468F361DE2FF3D59DD"/>
          </w:pPr>
          <w:r>
            <w:t>[Tapez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Edwardian Script ITC">
    <w:panose1 w:val="030303020407070D0804"/>
    <w:charset w:val="00"/>
    <w:family w:val="script"/>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5ED9"/>
    <w:rsid w:val="00015998"/>
    <w:rsid w:val="00030CD9"/>
    <w:rsid w:val="00037061"/>
    <w:rsid w:val="000568F4"/>
    <w:rsid w:val="0010303A"/>
    <w:rsid w:val="001130EB"/>
    <w:rsid w:val="00121A71"/>
    <w:rsid w:val="0012268A"/>
    <w:rsid w:val="00130B20"/>
    <w:rsid w:val="001331DE"/>
    <w:rsid w:val="00153F06"/>
    <w:rsid w:val="00195BC4"/>
    <w:rsid w:val="001B475D"/>
    <w:rsid w:val="001D4E93"/>
    <w:rsid w:val="002043CE"/>
    <w:rsid w:val="0022169C"/>
    <w:rsid w:val="00235C2C"/>
    <w:rsid w:val="00267EC7"/>
    <w:rsid w:val="0028007D"/>
    <w:rsid w:val="002B4523"/>
    <w:rsid w:val="002D3461"/>
    <w:rsid w:val="00322794"/>
    <w:rsid w:val="00334B01"/>
    <w:rsid w:val="00340D1F"/>
    <w:rsid w:val="00346668"/>
    <w:rsid w:val="003470E4"/>
    <w:rsid w:val="0035735D"/>
    <w:rsid w:val="00386ECD"/>
    <w:rsid w:val="003C04D1"/>
    <w:rsid w:val="003D3D12"/>
    <w:rsid w:val="00405765"/>
    <w:rsid w:val="00457568"/>
    <w:rsid w:val="00487C1C"/>
    <w:rsid w:val="00496BCC"/>
    <w:rsid w:val="004C2423"/>
    <w:rsid w:val="004F3417"/>
    <w:rsid w:val="0053247E"/>
    <w:rsid w:val="00536D91"/>
    <w:rsid w:val="00675D74"/>
    <w:rsid w:val="00676C3A"/>
    <w:rsid w:val="00682789"/>
    <w:rsid w:val="006A3DCC"/>
    <w:rsid w:val="006C394A"/>
    <w:rsid w:val="00701135"/>
    <w:rsid w:val="00707A57"/>
    <w:rsid w:val="00711E25"/>
    <w:rsid w:val="00734F84"/>
    <w:rsid w:val="00740E2F"/>
    <w:rsid w:val="007A26C9"/>
    <w:rsid w:val="007C2F93"/>
    <w:rsid w:val="007F7AF9"/>
    <w:rsid w:val="00800363"/>
    <w:rsid w:val="008175A9"/>
    <w:rsid w:val="0083005C"/>
    <w:rsid w:val="00831D62"/>
    <w:rsid w:val="00836ACF"/>
    <w:rsid w:val="00855333"/>
    <w:rsid w:val="00872DC5"/>
    <w:rsid w:val="008A14FA"/>
    <w:rsid w:val="008A7DF9"/>
    <w:rsid w:val="008D218D"/>
    <w:rsid w:val="008E47DE"/>
    <w:rsid w:val="008F475D"/>
    <w:rsid w:val="00900B49"/>
    <w:rsid w:val="00903718"/>
    <w:rsid w:val="00920DC0"/>
    <w:rsid w:val="00940C9F"/>
    <w:rsid w:val="00957BE3"/>
    <w:rsid w:val="00977A3C"/>
    <w:rsid w:val="009941DE"/>
    <w:rsid w:val="00997266"/>
    <w:rsid w:val="00A05E48"/>
    <w:rsid w:val="00A10030"/>
    <w:rsid w:val="00A25E7A"/>
    <w:rsid w:val="00A715CE"/>
    <w:rsid w:val="00A81410"/>
    <w:rsid w:val="00AD6D18"/>
    <w:rsid w:val="00AF6221"/>
    <w:rsid w:val="00B01778"/>
    <w:rsid w:val="00B042ED"/>
    <w:rsid w:val="00B23843"/>
    <w:rsid w:val="00B42E12"/>
    <w:rsid w:val="00B71C50"/>
    <w:rsid w:val="00B85413"/>
    <w:rsid w:val="00B94A7F"/>
    <w:rsid w:val="00BD1E48"/>
    <w:rsid w:val="00C43185"/>
    <w:rsid w:val="00C470AF"/>
    <w:rsid w:val="00C676A3"/>
    <w:rsid w:val="00C67ADB"/>
    <w:rsid w:val="00C95C3D"/>
    <w:rsid w:val="00CA3FCD"/>
    <w:rsid w:val="00CB1412"/>
    <w:rsid w:val="00CE6284"/>
    <w:rsid w:val="00D34DCE"/>
    <w:rsid w:val="00D533D1"/>
    <w:rsid w:val="00D67D27"/>
    <w:rsid w:val="00DC5175"/>
    <w:rsid w:val="00E2565A"/>
    <w:rsid w:val="00E52426"/>
    <w:rsid w:val="00E72975"/>
    <w:rsid w:val="00E74528"/>
    <w:rsid w:val="00E83565"/>
    <w:rsid w:val="00EA6B9C"/>
    <w:rsid w:val="00F043FF"/>
    <w:rsid w:val="00F04492"/>
    <w:rsid w:val="00F25558"/>
    <w:rsid w:val="00F85ED9"/>
    <w:rsid w:val="00F9352D"/>
    <w:rsid w:val="00FB08EE"/>
    <w:rsid w:val="00FB3349"/>
    <w:rsid w:val="00FE350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887EC53542B33B41BF5F8BE63FFF00E9">
    <w:name w:val="887EC53542B33B41BF5F8BE63FFF00E9"/>
    <w:rsid w:val="00F85ED9"/>
  </w:style>
  <w:style w:type="paragraph" w:customStyle="1" w:styleId="1C72C8B70AE21B4FAF2BF80CF1D09F5F">
    <w:name w:val="1C72C8B70AE21B4FAF2BF80CF1D09F5F"/>
    <w:rsid w:val="00F85ED9"/>
  </w:style>
  <w:style w:type="paragraph" w:customStyle="1" w:styleId="335F5BC0E3F921468F361DE2FF3D59DD">
    <w:name w:val="335F5BC0E3F921468F361DE2FF3D59DD"/>
    <w:rsid w:val="00F85ED9"/>
  </w:style>
  <w:style w:type="paragraph" w:customStyle="1" w:styleId="E921CF82E90CE04A9275B33D4D9AF92C">
    <w:name w:val="E921CF82E90CE04A9275B33D4D9AF92C"/>
    <w:rsid w:val="00F85ED9"/>
  </w:style>
  <w:style w:type="paragraph" w:customStyle="1" w:styleId="7DDF09901D43FB4D884173CFFC9AAFF8">
    <w:name w:val="7DDF09901D43FB4D884173CFFC9AAFF8"/>
    <w:rsid w:val="00F85ED9"/>
  </w:style>
  <w:style w:type="paragraph" w:customStyle="1" w:styleId="4E0714B750C83146998D007B15238C96">
    <w:name w:val="4E0714B750C83146998D007B15238C96"/>
    <w:rsid w:val="00F85E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12B417-0A02-490F-BAD7-83615F7F40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2088</Words>
  <Characters>11489</Characters>
  <Application>Microsoft Office Word</Application>
  <DocSecurity>0</DocSecurity>
  <Lines>95</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13550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Mairaeva HUANG</dc:creator>
  <cp:lastModifiedBy>Thibault TM. MARAIS</cp:lastModifiedBy>
  <cp:revision>4</cp:revision>
  <cp:lastPrinted>2015-04-08T23:54:00Z</cp:lastPrinted>
  <dcterms:created xsi:type="dcterms:W3CDTF">2015-04-09T00:39:00Z</dcterms:created>
  <dcterms:modified xsi:type="dcterms:W3CDTF">2015-04-09T00:46:00Z</dcterms:modified>
</cp:coreProperties>
</file>