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8E7B0C" w:rsidRDefault="0038079C" w:rsidP="000D45B6">
      <w:pPr>
        <w:jc w:val="center"/>
        <w:rPr>
          <w:noProof/>
          <w:lang w:val="fr-FR" w:eastAsia="fr-FR"/>
        </w:rPr>
      </w:pPr>
      <w:r w:rsidRPr="008E7B0C">
        <w:rPr>
          <w:noProof/>
          <w:lang w:val="fr-FR" w:eastAsia="fr-FR"/>
        </w:rPr>
        <w:drawing>
          <wp:anchor distT="0" distB="0" distL="114300" distR="114300" simplePos="0" relativeHeight="251665408" behindDoc="1" locked="0" layoutInCell="1" allowOverlap="1" wp14:anchorId="3A2CD141" wp14:editId="44417CDF">
            <wp:simplePos x="0" y="0"/>
            <wp:positionH relativeFrom="page">
              <wp:posOffset>0</wp:posOffset>
            </wp:positionH>
            <wp:positionV relativeFrom="paragraph">
              <wp:posOffset>-696595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8E7B0C">
        <w:rPr>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8E7B0C" w:rsidRDefault="00664E1E" w:rsidP="000D45B6">
      <w:pPr>
        <w:jc w:val="center"/>
        <w:rPr>
          <w:rFonts w:ascii="Garamond" w:hAnsi="Garamond"/>
          <w:b/>
          <w:noProof/>
          <w:color w:val="993366"/>
          <w:sz w:val="22"/>
          <w:szCs w:val="22"/>
          <w:lang w:val="fr-FR" w:eastAsia="fr-FR"/>
        </w:rPr>
      </w:pPr>
    </w:p>
    <w:p w14:paraId="4D247E99" w14:textId="77777777" w:rsidR="00664E1E" w:rsidRPr="008E7B0C" w:rsidRDefault="00664E1E" w:rsidP="000D45B6">
      <w:pPr>
        <w:jc w:val="center"/>
        <w:rPr>
          <w:rFonts w:ascii="Garamond" w:hAnsi="Garamond"/>
          <w:b/>
          <w:color w:val="993366"/>
          <w:sz w:val="22"/>
          <w:szCs w:val="22"/>
          <w:lang w:val="fr-FR"/>
        </w:rPr>
      </w:pPr>
    </w:p>
    <w:p w14:paraId="0C199B23" w14:textId="77777777" w:rsidR="000D45B6" w:rsidRPr="008E7B0C" w:rsidRDefault="000D45B6" w:rsidP="000D45B6">
      <w:pPr>
        <w:jc w:val="center"/>
        <w:rPr>
          <w:rFonts w:ascii="Garamond" w:hAnsi="Garamond"/>
          <w:b/>
          <w:color w:val="993366"/>
          <w:sz w:val="22"/>
          <w:szCs w:val="22"/>
          <w:lang w:val="fr-FR"/>
        </w:rPr>
      </w:pPr>
    </w:p>
    <w:p w14:paraId="4D61423D" w14:textId="77777777" w:rsidR="000D45B6" w:rsidRPr="008E7B0C" w:rsidRDefault="000D45B6" w:rsidP="000D45B6">
      <w:pPr>
        <w:jc w:val="center"/>
        <w:rPr>
          <w:rFonts w:ascii="Garamond" w:hAnsi="Garamond"/>
          <w:b/>
          <w:color w:val="993366"/>
          <w:sz w:val="22"/>
          <w:szCs w:val="22"/>
          <w:lang w:val="fr-FR"/>
        </w:rPr>
      </w:pPr>
    </w:p>
    <w:p w14:paraId="273704AA" w14:textId="77777777" w:rsidR="00206CF6" w:rsidRPr="008E7B0C" w:rsidRDefault="00206CF6" w:rsidP="00206CF6">
      <w:pPr>
        <w:rPr>
          <w:rFonts w:ascii="Garamond" w:hAnsi="Garamond"/>
          <w:b/>
          <w:color w:val="993366"/>
          <w:sz w:val="22"/>
          <w:szCs w:val="22"/>
          <w:lang w:val="fr-FR"/>
        </w:rPr>
      </w:pPr>
    </w:p>
    <w:p w14:paraId="04BAB3D2" w14:textId="77777777" w:rsidR="00206CF6" w:rsidRPr="008E7B0C" w:rsidRDefault="00206CF6" w:rsidP="00206CF6">
      <w:pPr>
        <w:tabs>
          <w:tab w:val="center" w:pos="4533"/>
          <w:tab w:val="left" w:pos="6544"/>
        </w:tabs>
        <w:rPr>
          <w:b/>
          <w:u w:val="single"/>
          <w:lang w:val="fr-FR"/>
        </w:rPr>
      </w:pPr>
      <w:r w:rsidRPr="008E7B0C">
        <w:rPr>
          <w:rFonts w:cs="Arial"/>
          <w:b/>
          <w:i/>
          <w:noProof/>
          <w:sz w:val="28"/>
          <w:szCs w:val="28"/>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v="urn:schemas-microsoft-com:mac:vml" xmlns:mo="http://schemas.microsoft.com/office/mac/office/2008/main">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8E7B0C" w:rsidRDefault="00206CF6" w:rsidP="00206CF6">
      <w:pPr>
        <w:tabs>
          <w:tab w:val="left" w:pos="3240"/>
        </w:tabs>
        <w:jc w:val="center"/>
        <w:rPr>
          <w:rFonts w:ascii="Cambria" w:hAnsi="Cambria" w:cs="Arial"/>
          <w:b/>
          <w:sz w:val="28"/>
          <w:szCs w:val="28"/>
          <w:lang w:val="fr-FR"/>
        </w:rPr>
      </w:pPr>
      <w:r w:rsidRPr="008E7B0C">
        <w:rPr>
          <w:rFonts w:ascii="Cambria" w:hAnsi="Cambria" w:cs="Arial"/>
          <w:b/>
          <w:sz w:val="28"/>
          <w:szCs w:val="28"/>
          <w:lang w:val="fr-FR"/>
        </w:rPr>
        <w:t>BUREAU DE LA COMMUNICATION</w:t>
      </w:r>
    </w:p>
    <w:p w14:paraId="023EE4C0" w14:textId="76C8A59F" w:rsidR="00B06B70" w:rsidRPr="008E7B0C" w:rsidRDefault="00112321" w:rsidP="00B06B70">
      <w:pPr>
        <w:tabs>
          <w:tab w:val="left" w:pos="3240"/>
        </w:tabs>
        <w:jc w:val="center"/>
        <w:rPr>
          <w:rFonts w:ascii="Cambria" w:hAnsi="Cambria" w:cs="Arial"/>
          <w:b/>
          <w:i/>
          <w:sz w:val="28"/>
          <w:szCs w:val="28"/>
          <w:lang w:val="fr-FR"/>
        </w:rPr>
      </w:pPr>
      <w:r>
        <w:rPr>
          <w:rFonts w:ascii="Cambria" w:hAnsi="Cambria" w:cs="Arial"/>
          <w:b/>
          <w:i/>
          <w:sz w:val="28"/>
          <w:szCs w:val="28"/>
          <w:lang w:val="fr-FR"/>
        </w:rPr>
        <w:t>Mercredi</w:t>
      </w:r>
      <w:r w:rsidR="008A16D9">
        <w:rPr>
          <w:rFonts w:ascii="Cambria" w:hAnsi="Cambria" w:cs="Arial"/>
          <w:b/>
          <w:i/>
          <w:sz w:val="28"/>
          <w:szCs w:val="28"/>
          <w:lang w:val="fr-FR"/>
        </w:rPr>
        <w:t xml:space="preserve"> </w:t>
      </w:r>
      <w:r w:rsidR="002E0C62">
        <w:rPr>
          <w:rFonts w:ascii="Cambria" w:hAnsi="Cambria" w:cs="Arial"/>
          <w:b/>
          <w:i/>
          <w:sz w:val="28"/>
          <w:szCs w:val="28"/>
          <w:lang w:val="fr-FR"/>
        </w:rPr>
        <w:t>8</w:t>
      </w:r>
      <w:r w:rsidR="00DC243B">
        <w:rPr>
          <w:rFonts w:ascii="Cambria" w:hAnsi="Cambria" w:cs="Arial"/>
          <w:b/>
          <w:i/>
          <w:sz w:val="28"/>
          <w:szCs w:val="28"/>
          <w:lang w:val="fr-FR"/>
        </w:rPr>
        <w:t xml:space="preserve"> octobre </w:t>
      </w:r>
      <w:r w:rsidR="00E365F4" w:rsidRPr="008E7B0C">
        <w:rPr>
          <w:rFonts w:ascii="Cambria" w:hAnsi="Cambria" w:cs="Arial"/>
          <w:b/>
          <w:i/>
          <w:sz w:val="28"/>
          <w:szCs w:val="28"/>
          <w:lang w:val="fr-FR"/>
        </w:rPr>
        <w:t>2014</w:t>
      </w:r>
    </w:p>
    <w:p w14:paraId="64E1B831" w14:textId="2205C61B" w:rsidR="00206CF6" w:rsidRDefault="000D441C" w:rsidP="000D441C">
      <w:pPr>
        <w:tabs>
          <w:tab w:val="left" w:pos="3240"/>
        </w:tabs>
        <w:jc w:val="center"/>
        <w:rPr>
          <w:rFonts w:cs="Arial"/>
          <w:b/>
          <w:i/>
          <w:sz w:val="28"/>
          <w:szCs w:val="28"/>
          <w:lang w:val="fr-FR"/>
        </w:rPr>
      </w:pPr>
      <w:r w:rsidRPr="008E7B0C">
        <w:rPr>
          <w:rFonts w:cs="Arial"/>
          <w:b/>
          <w:i/>
          <w:noProof/>
          <w:sz w:val="28"/>
          <w:szCs w:val="28"/>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F70FB3" w:rsidRDefault="000D441C" w:rsidP="000D441C">
      <w:pPr>
        <w:tabs>
          <w:tab w:val="left" w:pos="3240"/>
        </w:tabs>
        <w:jc w:val="center"/>
        <w:rPr>
          <w:rFonts w:cs="Arial"/>
          <w:b/>
          <w:i/>
          <w:sz w:val="28"/>
          <w:szCs w:val="28"/>
          <w:lang w:val="fr-FR"/>
        </w:rPr>
      </w:pPr>
    </w:p>
    <w:p w14:paraId="42641A59" w14:textId="66FD31FF" w:rsidR="00206CF6" w:rsidRPr="008E7B0C"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Pr>
          <w:rFonts w:ascii="Cambria" w:hAnsi="Cambria"/>
          <w:b/>
          <w:lang w:val="fr-FR"/>
        </w:rPr>
        <w:tab/>
        <w:t>Com</w:t>
      </w:r>
      <w:r w:rsidR="00365BE7">
        <w:rPr>
          <w:rFonts w:ascii="Cambria" w:hAnsi="Cambria"/>
          <w:b/>
          <w:lang w:val="fr-FR"/>
        </w:rPr>
        <w:t>p</w:t>
      </w:r>
      <w:r>
        <w:rPr>
          <w:rFonts w:ascii="Cambria" w:hAnsi="Cambria"/>
          <w:b/>
          <w:lang w:val="fr-FR"/>
        </w:rPr>
        <w:t>te rendu</w:t>
      </w:r>
      <w:r w:rsidR="00FF1109">
        <w:rPr>
          <w:rFonts w:ascii="Cambria" w:hAnsi="Cambria"/>
          <w:b/>
          <w:lang w:val="fr-FR"/>
        </w:rPr>
        <w:t xml:space="preserve"> du Conseil des Ministres </w:t>
      </w:r>
    </w:p>
    <w:p w14:paraId="333E50AA" w14:textId="77777777" w:rsidR="00FF1109" w:rsidRDefault="00FF1109" w:rsidP="0069461B">
      <w:pPr>
        <w:rPr>
          <w:rFonts w:ascii="Cambria" w:hAnsi="Cambria"/>
          <w:b/>
        </w:rPr>
      </w:pPr>
    </w:p>
    <w:p w14:paraId="601C75F4" w14:textId="77777777" w:rsidR="0069461B" w:rsidRDefault="0069461B" w:rsidP="0069461B">
      <w:pPr>
        <w:rPr>
          <w:rFonts w:ascii="Cambria" w:hAnsi="Cambria"/>
          <w:b/>
        </w:rPr>
      </w:pPr>
    </w:p>
    <w:p w14:paraId="3BFE9F24" w14:textId="77777777" w:rsidR="000C7003" w:rsidRPr="000C7003" w:rsidRDefault="000C7003" w:rsidP="000C7003">
      <w:pPr>
        <w:jc w:val="both"/>
        <w:rPr>
          <w:rFonts w:ascii="Cambria" w:hAnsi="Cambria"/>
          <w:b/>
          <w:lang w:val="fr-FR"/>
        </w:rPr>
      </w:pPr>
      <w:r w:rsidRPr="000C7003">
        <w:rPr>
          <w:rFonts w:ascii="Cambria" w:hAnsi="Cambria"/>
          <w:b/>
          <w:lang w:val="fr-FR"/>
        </w:rPr>
        <w:t>Bilan d’exécution de la coopération européenne</w:t>
      </w:r>
    </w:p>
    <w:p w14:paraId="1AA9041A" w14:textId="77777777" w:rsidR="000C7003" w:rsidRPr="000C7003" w:rsidRDefault="000C7003" w:rsidP="000C7003">
      <w:pPr>
        <w:jc w:val="both"/>
        <w:rPr>
          <w:rFonts w:ascii="Cambria" w:hAnsi="Cambria"/>
          <w:lang w:val="fr-FR"/>
        </w:rPr>
      </w:pPr>
    </w:p>
    <w:p w14:paraId="322BEB24" w14:textId="427F059C" w:rsidR="000C7003" w:rsidRDefault="000C7003" w:rsidP="000C7003">
      <w:pPr>
        <w:jc w:val="both"/>
        <w:rPr>
          <w:rFonts w:ascii="Cambria" w:hAnsi="Cambria"/>
          <w:lang w:val="fr-FR"/>
        </w:rPr>
      </w:pPr>
      <w:r w:rsidRPr="000C7003">
        <w:rPr>
          <w:rFonts w:ascii="Cambria" w:hAnsi="Cambria"/>
          <w:lang w:val="fr-FR"/>
        </w:rPr>
        <w:t xml:space="preserve">Le président a présenté au </w:t>
      </w:r>
      <w:r>
        <w:rPr>
          <w:rFonts w:ascii="Cambria" w:hAnsi="Cambria"/>
          <w:lang w:val="fr-FR"/>
        </w:rPr>
        <w:t>C</w:t>
      </w:r>
      <w:r w:rsidRPr="000C7003">
        <w:rPr>
          <w:rFonts w:ascii="Cambria" w:hAnsi="Cambria"/>
          <w:lang w:val="fr-FR"/>
        </w:rPr>
        <w:t xml:space="preserve">onseil des ministres une communication relative au rapport annuel d’exécution de la coopération union Européenne </w:t>
      </w:r>
      <w:r>
        <w:rPr>
          <w:rFonts w:ascii="Cambria" w:hAnsi="Cambria"/>
          <w:lang w:val="fr-FR"/>
        </w:rPr>
        <w:t>-</w:t>
      </w:r>
      <w:r w:rsidRPr="000C7003">
        <w:rPr>
          <w:rFonts w:ascii="Cambria" w:hAnsi="Cambria"/>
          <w:lang w:val="fr-FR"/>
        </w:rPr>
        <w:t xml:space="preserve"> Polynésie française au titre de l’année 2013.</w:t>
      </w:r>
    </w:p>
    <w:p w14:paraId="610F0FC4" w14:textId="77777777" w:rsidR="000C7003" w:rsidRPr="000C7003" w:rsidRDefault="000C7003" w:rsidP="000C7003">
      <w:pPr>
        <w:jc w:val="both"/>
        <w:rPr>
          <w:rFonts w:ascii="Cambria" w:hAnsi="Cambria"/>
          <w:lang w:val="fr-FR"/>
        </w:rPr>
      </w:pPr>
    </w:p>
    <w:p w14:paraId="59E88D5B" w14:textId="19DCC67F" w:rsidR="000C7003" w:rsidRDefault="000C7003" w:rsidP="000C7003">
      <w:pPr>
        <w:jc w:val="both"/>
        <w:rPr>
          <w:rFonts w:ascii="Cambria" w:hAnsi="Cambria"/>
          <w:lang w:val="fr-FR"/>
        </w:rPr>
      </w:pPr>
      <w:r w:rsidRPr="000C7003">
        <w:rPr>
          <w:rFonts w:ascii="Cambria" w:hAnsi="Cambria"/>
          <w:lang w:val="fr-FR"/>
        </w:rPr>
        <w:t>Conformément à la décision d’association entrée en vigueur depuis le 1</w:t>
      </w:r>
      <w:r w:rsidRPr="000C7003">
        <w:rPr>
          <w:rFonts w:ascii="Cambria" w:hAnsi="Cambria"/>
          <w:vertAlign w:val="superscript"/>
          <w:lang w:val="fr-FR"/>
        </w:rPr>
        <w:t>er</w:t>
      </w:r>
      <w:r w:rsidRPr="000C7003">
        <w:rPr>
          <w:rFonts w:ascii="Cambria" w:hAnsi="Cambria"/>
          <w:lang w:val="fr-FR"/>
        </w:rPr>
        <w:t xml:space="preserve"> janvier dernier, chaque pays et territoire d’outre-mer doit établir un rapport annuel sur la mise en œuvre de l’utilisation des financements européen</w:t>
      </w:r>
      <w:r>
        <w:rPr>
          <w:rFonts w:ascii="Cambria" w:hAnsi="Cambria"/>
          <w:lang w:val="fr-FR"/>
        </w:rPr>
        <w:t>s</w:t>
      </w:r>
      <w:r w:rsidRPr="000C7003">
        <w:rPr>
          <w:rFonts w:ascii="Cambria" w:hAnsi="Cambria"/>
          <w:lang w:val="fr-FR"/>
        </w:rPr>
        <w:t>.</w:t>
      </w:r>
    </w:p>
    <w:p w14:paraId="45B7A604" w14:textId="77777777" w:rsidR="000C7003" w:rsidRPr="000C7003" w:rsidRDefault="000C7003" w:rsidP="000C7003">
      <w:pPr>
        <w:jc w:val="both"/>
        <w:rPr>
          <w:rFonts w:ascii="Cambria" w:hAnsi="Cambria"/>
          <w:lang w:val="fr-FR"/>
        </w:rPr>
      </w:pPr>
    </w:p>
    <w:p w14:paraId="4983CEA0" w14:textId="6C7B9129" w:rsidR="000C7003" w:rsidRDefault="000C7003" w:rsidP="000C7003">
      <w:pPr>
        <w:jc w:val="both"/>
        <w:rPr>
          <w:rFonts w:ascii="Cambria" w:hAnsi="Cambria"/>
          <w:lang w:val="fr-FR"/>
        </w:rPr>
      </w:pPr>
      <w:r w:rsidRPr="000C7003">
        <w:rPr>
          <w:rFonts w:ascii="Cambria" w:hAnsi="Cambria"/>
          <w:lang w:val="fr-FR"/>
        </w:rPr>
        <w:t>Ce rapport, qui fait le bilan de l’année écoulée et des perspectives de collaboration avec l’</w:t>
      </w:r>
      <w:r>
        <w:rPr>
          <w:rFonts w:ascii="Cambria" w:hAnsi="Cambria"/>
          <w:lang w:val="fr-FR"/>
        </w:rPr>
        <w:t>U</w:t>
      </w:r>
      <w:r w:rsidRPr="000C7003">
        <w:rPr>
          <w:rFonts w:ascii="Cambria" w:hAnsi="Cambria"/>
          <w:lang w:val="fr-FR"/>
        </w:rPr>
        <w:t xml:space="preserve">nion </w:t>
      </w:r>
      <w:r>
        <w:rPr>
          <w:rFonts w:ascii="Cambria" w:hAnsi="Cambria"/>
          <w:lang w:val="fr-FR"/>
        </w:rPr>
        <w:t>E</w:t>
      </w:r>
      <w:r w:rsidRPr="000C7003">
        <w:rPr>
          <w:rFonts w:ascii="Cambria" w:hAnsi="Cambria"/>
          <w:lang w:val="fr-FR"/>
        </w:rPr>
        <w:t>uropéenne sera officiellement présenté lors du comité de suivi du Document unique de programmation du Fonds européen de développement  (DOCUP-FED) qui se tiendra le vendredi 17 octobre à Papeete.</w:t>
      </w:r>
    </w:p>
    <w:p w14:paraId="1FEDDDB8" w14:textId="77777777" w:rsidR="000C7003" w:rsidRPr="000C7003" w:rsidRDefault="000C7003" w:rsidP="000C7003">
      <w:pPr>
        <w:jc w:val="both"/>
        <w:rPr>
          <w:rFonts w:ascii="Cambria" w:hAnsi="Cambria"/>
          <w:lang w:val="fr-FR"/>
        </w:rPr>
      </w:pPr>
    </w:p>
    <w:p w14:paraId="609A9F8C" w14:textId="58F8457C" w:rsidR="000C7003" w:rsidRDefault="000C7003" w:rsidP="000C7003">
      <w:pPr>
        <w:jc w:val="both"/>
        <w:rPr>
          <w:rFonts w:ascii="Cambria" w:hAnsi="Cambria"/>
          <w:lang w:val="fr-FR"/>
        </w:rPr>
      </w:pPr>
      <w:r w:rsidRPr="000C7003">
        <w:rPr>
          <w:rFonts w:ascii="Cambria" w:hAnsi="Cambria"/>
          <w:lang w:val="fr-FR"/>
        </w:rPr>
        <w:t xml:space="preserve">Dans le cadre du 11ème FED </w:t>
      </w:r>
      <w:r>
        <w:rPr>
          <w:rFonts w:ascii="Cambria" w:hAnsi="Cambria"/>
          <w:lang w:val="fr-FR"/>
        </w:rPr>
        <w:t xml:space="preserve">(Fonds européen de développement), </w:t>
      </w:r>
      <w:r w:rsidRPr="000C7003">
        <w:rPr>
          <w:rFonts w:ascii="Cambria" w:hAnsi="Cambria"/>
          <w:lang w:val="fr-FR"/>
        </w:rPr>
        <w:t xml:space="preserve">une enveloppe de 3,58 milliards </w:t>
      </w:r>
      <w:proofErr w:type="spellStart"/>
      <w:r w:rsidRPr="000C7003">
        <w:rPr>
          <w:rFonts w:ascii="Cambria" w:hAnsi="Cambria"/>
          <w:lang w:val="fr-FR"/>
        </w:rPr>
        <w:t>F</w:t>
      </w:r>
      <w:r>
        <w:rPr>
          <w:rFonts w:ascii="Cambria" w:hAnsi="Cambria"/>
          <w:lang w:val="fr-FR"/>
        </w:rPr>
        <w:t>cfp</w:t>
      </w:r>
      <w:proofErr w:type="spellEnd"/>
      <w:r w:rsidRPr="000C7003">
        <w:rPr>
          <w:rFonts w:ascii="Cambria" w:hAnsi="Cambria"/>
          <w:lang w:val="fr-FR"/>
        </w:rPr>
        <w:t xml:space="preserve"> (soit 25% de plus par an que pour la période 2008-2013) a été allouée à la Polynésie française à titre bilatéral, et une enveloppe de 4,29 milliards </w:t>
      </w:r>
      <w:proofErr w:type="spellStart"/>
      <w:r w:rsidRPr="000C7003">
        <w:rPr>
          <w:rFonts w:ascii="Cambria" w:hAnsi="Cambria"/>
          <w:lang w:val="fr-FR"/>
        </w:rPr>
        <w:t>F</w:t>
      </w:r>
      <w:r>
        <w:rPr>
          <w:rFonts w:ascii="Cambria" w:hAnsi="Cambria"/>
          <w:lang w:val="fr-FR"/>
        </w:rPr>
        <w:t>cfp</w:t>
      </w:r>
      <w:proofErr w:type="spellEnd"/>
      <w:r w:rsidRPr="000C7003">
        <w:rPr>
          <w:rFonts w:ascii="Cambria" w:hAnsi="Cambria"/>
          <w:lang w:val="fr-FR"/>
        </w:rPr>
        <w:t xml:space="preserve"> a été allouée, à titre régional, aux quatre PTOM </w:t>
      </w:r>
      <w:r>
        <w:rPr>
          <w:rFonts w:ascii="Cambria" w:hAnsi="Cambria"/>
          <w:lang w:val="fr-FR"/>
        </w:rPr>
        <w:t xml:space="preserve">(Pays et territoires d’Outre-mer) </w:t>
      </w:r>
      <w:r w:rsidRPr="000C7003">
        <w:rPr>
          <w:rFonts w:ascii="Cambria" w:hAnsi="Cambria"/>
          <w:lang w:val="fr-FR"/>
        </w:rPr>
        <w:t>du Pacifique pour la période 2014-2020.</w:t>
      </w:r>
    </w:p>
    <w:p w14:paraId="619EA4ED" w14:textId="77777777" w:rsidR="0053476C" w:rsidRDefault="0053476C" w:rsidP="000C7003">
      <w:pPr>
        <w:jc w:val="both"/>
        <w:rPr>
          <w:rFonts w:ascii="Cambria" w:hAnsi="Cambria"/>
          <w:lang w:val="fr-FR"/>
        </w:rPr>
      </w:pPr>
    </w:p>
    <w:p w14:paraId="1E2A1156" w14:textId="77777777" w:rsidR="0053476C" w:rsidRDefault="0053476C" w:rsidP="000C7003">
      <w:pPr>
        <w:jc w:val="both"/>
        <w:rPr>
          <w:rFonts w:ascii="Cambria" w:hAnsi="Cambria"/>
          <w:lang w:val="fr-FR"/>
        </w:rPr>
      </w:pPr>
    </w:p>
    <w:p w14:paraId="2BB10280" w14:textId="77777777" w:rsidR="0053476C" w:rsidRPr="0053476C" w:rsidRDefault="0053476C" w:rsidP="0053476C">
      <w:pPr>
        <w:rPr>
          <w:rFonts w:ascii="Cambria" w:hAnsi="Cambria"/>
          <w:b/>
          <w:lang w:val="fr-FR"/>
        </w:rPr>
      </w:pPr>
      <w:r w:rsidRPr="0053476C">
        <w:rPr>
          <w:rFonts w:ascii="Cambria" w:hAnsi="Cambria"/>
          <w:b/>
          <w:lang w:val="fr-FR"/>
        </w:rPr>
        <w:t>Le président confirme son intérêt pour les archipels</w:t>
      </w:r>
    </w:p>
    <w:p w14:paraId="6D789DE2" w14:textId="77777777" w:rsidR="0053476C" w:rsidRPr="0053476C" w:rsidRDefault="0053476C" w:rsidP="0053476C">
      <w:pPr>
        <w:rPr>
          <w:rFonts w:ascii="Cambria" w:hAnsi="Cambria"/>
          <w:lang w:val="fr-FR"/>
        </w:rPr>
      </w:pPr>
    </w:p>
    <w:p w14:paraId="40B9BA3F" w14:textId="7FE877C1" w:rsidR="0053476C" w:rsidRDefault="0053476C" w:rsidP="0053476C">
      <w:pPr>
        <w:jc w:val="both"/>
        <w:rPr>
          <w:rFonts w:ascii="Cambria" w:hAnsi="Cambria"/>
          <w:lang w:val="fr-FR"/>
        </w:rPr>
      </w:pPr>
      <w:r w:rsidRPr="0053476C">
        <w:rPr>
          <w:rFonts w:ascii="Cambria" w:hAnsi="Cambria"/>
          <w:lang w:val="fr-FR"/>
        </w:rPr>
        <w:t xml:space="preserve">Le président Edouard </w:t>
      </w:r>
      <w:proofErr w:type="spellStart"/>
      <w:r w:rsidRPr="0053476C">
        <w:rPr>
          <w:rFonts w:ascii="Cambria" w:hAnsi="Cambria"/>
          <w:lang w:val="fr-FR"/>
        </w:rPr>
        <w:t>Fritch</w:t>
      </w:r>
      <w:proofErr w:type="spellEnd"/>
      <w:r w:rsidRPr="0053476C">
        <w:rPr>
          <w:rFonts w:ascii="Cambria" w:hAnsi="Cambria"/>
          <w:lang w:val="fr-FR"/>
        </w:rPr>
        <w:t xml:space="preserve"> a rappelé au </w:t>
      </w:r>
      <w:r>
        <w:rPr>
          <w:rFonts w:ascii="Cambria" w:hAnsi="Cambria"/>
          <w:lang w:val="fr-FR"/>
        </w:rPr>
        <w:t>C</w:t>
      </w:r>
      <w:r w:rsidRPr="0053476C">
        <w:rPr>
          <w:rFonts w:ascii="Cambria" w:hAnsi="Cambria"/>
          <w:lang w:val="fr-FR"/>
        </w:rPr>
        <w:t xml:space="preserve">onseil des ministres toute l’importance qu’il donnait au développement des archipels qui ont pu se sentir oubliés par le passé. C’est la raison pour laquelle il a tenu à ce qu’un portefeuille ministériel soit dédié à l’égalité des territoires afin d’assurer une parfaite coordination entre toutes les actions qui peuvent être menées pour les îles ainsi que </w:t>
      </w:r>
      <w:r>
        <w:rPr>
          <w:rFonts w:ascii="Cambria" w:hAnsi="Cambria"/>
          <w:lang w:val="fr-FR"/>
        </w:rPr>
        <w:t xml:space="preserve">pour </w:t>
      </w:r>
      <w:r w:rsidRPr="0053476C">
        <w:rPr>
          <w:rFonts w:ascii="Cambria" w:hAnsi="Cambria"/>
          <w:lang w:val="fr-FR"/>
        </w:rPr>
        <w:t>la continuité territoriale.</w:t>
      </w:r>
    </w:p>
    <w:p w14:paraId="1E355AC8" w14:textId="77777777" w:rsidR="0053476C" w:rsidRPr="0053476C" w:rsidRDefault="0053476C" w:rsidP="0053476C">
      <w:pPr>
        <w:jc w:val="both"/>
        <w:rPr>
          <w:rFonts w:ascii="Cambria" w:hAnsi="Cambria"/>
          <w:lang w:val="fr-FR"/>
        </w:rPr>
      </w:pPr>
    </w:p>
    <w:p w14:paraId="302AE33F" w14:textId="77777777" w:rsidR="0053476C" w:rsidRPr="0053476C" w:rsidRDefault="0053476C" w:rsidP="0053476C">
      <w:pPr>
        <w:jc w:val="both"/>
        <w:rPr>
          <w:rFonts w:ascii="Cambria" w:hAnsi="Cambria"/>
          <w:lang w:val="fr-FR"/>
        </w:rPr>
      </w:pPr>
      <w:r w:rsidRPr="0053476C">
        <w:rPr>
          <w:rFonts w:ascii="Cambria" w:hAnsi="Cambria"/>
          <w:lang w:val="fr-FR"/>
        </w:rPr>
        <w:t>Il souhaite également que les élus et les habitants des îles puissent trouver un guichet unique pour leurs démarches, sans être obligés de s’adresser à des services ou ministères différents en fonction de la nature de leur demande.</w:t>
      </w:r>
    </w:p>
    <w:p w14:paraId="17252967" w14:textId="07B21CE1" w:rsidR="0053476C" w:rsidRDefault="0053476C" w:rsidP="000C7003">
      <w:pPr>
        <w:jc w:val="both"/>
        <w:rPr>
          <w:rFonts w:ascii="Cambria" w:hAnsi="Cambria"/>
          <w:lang w:val="fr-FR"/>
        </w:rPr>
      </w:pPr>
      <w:r w:rsidRPr="0053476C">
        <w:rPr>
          <w:rFonts w:ascii="Cambria" w:hAnsi="Cambria"/>
          <w:lang w:val="fr-FR"/>
        </w:rPr>
        <w:lastRenderedPageBreak/>
        <w:t>Pour l’heure, le président assume ce portefeuille ministériel. Il a toutefois annoncé qu’il nommerait dans la quatrième semaine d’octobre un ministre de plein exercice en charge de ce domaine.</w:t>
      </w:r>
    </w:p>
    <w:p w14:paraId="144723CC" w14:textId="77777777" w:rsidR="0053476C" w:rsidRPr="0053476C" w:rsidRDefault="0053476C" w:rsidP="000C7003">
      <w:pPr>
        <w:jc w:val="both"/>
        <w:rPr>
          <w:rFonts w:ascii="Cambria" w:hAnsi="Cambria"/>
          <w:lang w:val="fr-FR"/>
        </w:rPr>
      </w:pPr>
    </w:p>
    <w:p w14:paraId="1E070299" w14:textId="77777777" w:rsidR="000C7003" w:rsidRDefault="000C7003" w:rsidP="000C7003">
      <w:pPr>
        <w:jc w:val="both"/>
        <w:rPr>
          <w:rFonts w:ascii="Cambria" w:hAnsi="Cambria"/>
          <w:lang w:val="fr-FR"/>
        </w:rPr>
      </w:pPr>
    </w:p>
    <w:p w14:paraId="7FDE14BD" w14:textId="44D99749" w:rsidR="000C7003" w:rsidRPr="00512EC9" w:rsidRDefault="000C7003" w:rsidP="000C7003">
      <w:pPr>
        <w:jc w:val="both"/>
        <w:rPr>
          <w:rFonts w:ascii="Cambria" w:hAnsi="Cambria"/>
          <w:b/>
          <w:lang w:val="fr-FR"/>
        </w:rPr>
      </w:pPr>
      <w:r w:rsidRPr="00512EC9">
        <w:rPr>
          <w:rFonts w:ascii="Cambria" w:hAnsi="Cambria"/>
          <w:b/>
          <w:lang w:val="fr-FR"/>
        </w:rPr>
        <w:t>Accompagnement de la politique énergétique : convention annuelle ADEME-Polynésie française</w:t>
      </w:r>
    </w:p>
    <w:p w14:paraId="79DB3E26" w14:textId="77777777" w:rsidR="000C7003" w:rsidRPr="000C7003" w:rsidRDefault="000C7003" w:rsidP="000C7003">
      <w:pPr>
        <w:pStyle w:val="-LettrePJGEDA"/>
        <w:ind w:left="0" w:firstLine="0"/>
        <w:rPr>
          <w:rFonts w:ascii="Cambria" w:hAnsi="Cambria"/>
          <w:noProof w:val="0"/>
        </w:rPr>
      </w:pPr>
    </w:p>
    <w:p w14:paraId="03F98D5F" w14:textId="77777777" w:rsidR="000C7003" w:rsidRPr="000C7003" w:rsidRDefault="000C7003" w:rsidP="000C7003">
      <w:pPr>
        <w:jc w:val="both"/>
        <w:rPr>
          <w:rFonts w:ascii="Cambria" w:hAnsi="Cambria"/>
          <w:lang w:val="fr-FR"/>
        </w:rPr>
      </w:pPr>
      <w:r w:rsidRPr="000C7003">
        <w:rPr>
          <w:rFonts w:ascii="Cambria" w:hAnsi="Cambria"/>
          <w:lang w:val="fr-FR"/>
        </w:rPr>
        <w:t>Afin d’accompagner sa politique énergétique, la Polynésie française entend poursuivre sa démarche contractuelle avec l'Agence de l'Environnement et de la Maîtrise de l'Energie (ADEME), dans la continuité des partenariats établis depuis 1997.</w:t>
      </w:r>
    </w:p>
    <w:p w14:paraId="17B11E80" w14:textId="77777777" w:rsidR="000C7003" w:rsidRPr="000C7003" w:rsidRDefault="000C7003" w:rsidP="000C7003">
      <w:pPr>
        <w:ind w:firstLine="709"/>
        <w:jc w:val="both"/>
        <w:rPr>
          <w:rFonts w:ascii="Cambria" w:hAnsi="Cambria"/>
          <w:lang w:val="fr-FR"/>
        </w:rPr>
      </w:pPr>
    </w:p>
    <w:p w14:paraId="00EBD5B1" w14:textId="734E7232" w:rsidR="000C7003" w:rsidRPr="000C7003" w:rsidRDefault="000C7003" w:rsidP="000C7003">
      <w:pPr>
        <w:jc w:val="both"/>
        <w:rPr>
          <w:rFonts w:ascii="Cambria" w:hAnsi="Cambria"/>
          <w:lang w:val="fr-FR"/>
        </w:rPr>
      </w:pPr>
      <w:r w:rsidRPr="000C7003">
        <w:rPr>
          <w:rFonts w:ascii="Cambria" w:hAnsi="Cambria"/>
          <w:lang w:val="fr-FR"/>
        </w:rPr>
        <w:t xml:space="preserve">Ce partenariat vient conforter la mise en œuvre du plan de relance économique 2014 qui définit 50 mesures d’actions, </w:t>
      </w:r>
      <w:r>
        <w:rPr>
          <w:rFonts w:ascii="Cambria" w:hAnsi="Cambria"/>
          <w:lang w:val="fr-FR"/>
        </w:rPr>
        <w:t xml:space="preserve">et </w:t>
      </w:r>
      <w:r w:rsidRPr="000C7003">
        <w:rPr>
          <w:rFonts w:ascii="Cambria" w:hAnsi="Cambria"/>
          <w:lang w:val="fr-FR"/>
        </w:rPr>
        <w:t>dont 10 d’entre elles sont dédiées spécifiquement à la transition énergétique. En effet, la maîtrise de l’énergie via une urbanisation moins consommatrice de ressources, la mobilité durable et la promotion du développement des énergies renouvelables</w:t>
      </w:r>
      <w:r>
        <w:rPr>
          <w:rFonts w:ascii="Cambria" w:hAnsi="Cambria"/>
          <w:lang w:val="fr-FR"/>
        </w:rPr>
        <w:t>,</w:t>
      </w:r>
      <w:r w:rsidRPr="000C7003">
        <w:rPr>
          <w:rFonts w:ascii="Cambria" w:hAnsi="Cambria"/>
          <w:lang w:val="fr-FR"/>
        </w:rPr>
        <w:t xml:space="preserve"> constituent </w:t>
      </w:r>
      <w:r>
        <w:rPr>
          <w:rFonts w:ascii="Cambria" w:hAnsi="Cambria"/>
          <w:lang w:val="fr-FR"/>
        </w:rPr>
        <w:t>des points cl</w:t>
      </w:r>
      <w:r w:rsidR="00512EC9">
        <w:rPr>
          <w:rFonts w:ascii="Cambria" w:hAnsi="Cambria"/>
          <w:lang w:val="fr-FR"/>
        </w:rPr>
        <w:t>és</w:t>
      </w:r>
      <w:r w:rsidRPr="000C7003">
        <w:rPr>
          <w:rFonts w:ascii="Cambria" w:hAnsi="Cambria"/>
          <w:lang w:val="fr-FR"/>
        </w:rPr>
        <w:t xml:space="preserve"> de la politique de relance économique de la Polynésie française.</w:t>
      </w:r>
    </w:p>
    <w:p w14:paraId="72719BD3" w14:textId="78F193E6" w:rsidR="000C7003" w:rsidRPr="000C7003" w:rsidRDefault="00512EC9" w:rsidP="00512EC9">
      <w:pPr>
        <w:pStyle w:val="-LettreTexteespacGEDA"/>
        <w:ind w:firstLine="0"/>
        <w:rPr>
          <w:rFonts w:ascii="Cambria" w:hAnsi="Cambria"/>
          <w:noProof w:val="0"/>
        </w:rPr>
      </w:pPr>
      <w:r>
        <w:rPr>
          <w:rFonts w:ascii="Cambria" w:hAnsi="Cambria"/>
          <w:noProof w:val="0"/>
        </w:rPr>
        <w:t>D</w:t>
      </w:r>
      <w:r w:rsidR="000C7003" w:rsidRPr="000C7003">
        <w:rPr>
          <w:rFonts w:ascii="Cambria" w:hAnsi="Cambria"/>
          <w:noProof w:val="0"/>
        </w:rPr>
        <w:t xml:space="preserve">u premier accord-cadre 2010-2013, près de 80 opérations ont pu être mises en place pour un budget cumulé de 512,3 millions </w:t>
      </w:r>
      <w:proofErr w:type="spellStart"/>
      <w:r>
        <w:rPr>
          <w:rFonts w:ascii="Cambria" w:hAnsi="Cambria"/>
          <w:noProof w:val="0"/>
        </w:rPr>
        <w:t>Fcfp</w:t>
      </w:r>
      <w:proofErr w:type="spellEnd"/>
      <w:r w:rsidR="000C7003" w:rsidRPr="000C7003">
        <w:rPr>
          <w:rFonts w:ascii="Cambria" w:hAnsi="Cambria"/>
          <w:noProof w:val="0"/>
        </w:rPr>
        <w:t xml:space="preserve">. Parmi elles, on peut citer la formation en </w:t>
      </w:r>
      <w:proofErr w:type="spellStart"/>
      <w:r w:rsidR="000C7003" w:rsidRPr="000C7003">
        <w:rPr>
          <w:rFonts w:ascii="Cambria" w:hAnsi="Cambria"/>
          <w:noProof w:val="0"/>
        </w:rPr>
        <w:t>éco-construction</w:t>
      </w:r>
      <w:proofErr w:type="spellEnd"/>
      <w:r w:rsidR="000C7003" w:rsidRPr="000C7003">
        <w:rPr>
          <w:rFonts w:ascii="Cambria" w:hAnsi="Cambria"/>
          <w:noProof w:val="0"/>
        </w:rPr>
        <w:t>, l’équipement de générateur solaire individuel sur des sites isolés, les diagnostics énergétiques des bâtiments publics, dont l’assemblée de la Polyn</w:t>
      </w:r>
      <w:r>
        <w:rPr>
          <w:rFonts w:ascii="Cambria" w:hAnsi="Cambria"/>
          <w:noProof w:val="0"/>
        </w:rPr>
        <w:t>ésie française ou encore le Centre hospitalier de Polynésie française.</w:t>
      </w:r>
    </w:p>
    <w:p w14:paraId="0B73D429" w14:textId="77777777" w:rsidR="000C7003" w:rsidRPr="000C7003" w:rsidRDefault="000C7003" w:rsidP="000C7003">
      <w:pPr>
        <w:jc w:val="both"/>
        <w:rPr>
          <w:rFonts w:ascii="Cambria" w:hAnsi="Cambria"/>
          <w:lang w:val="fr-FR"/>
        </w:rPr>
      </w:pPr>
    </w:p>
    <w:p w14:paraId="759ED420" w14:textId="5973B33C" w:rsidR="000C7003" w:rsidRPr="000C7003" w:rsidRDefault="000C7003" w:rsidP="00512EC9">
      <w:pPr>
        <w:jc w:val="both"/>
        <w:rPr>
          <w:rFonts w:ascii="Cambria" w:hAnsi="Cambria"/>
          <w:lang w:val="fr-FR"/>
        </w:rPr>
      </w:pPr>
      <w:r w:rsidRPr="000C7003">
        <w:rPr>
          <w:rFonts w:ascii="Cambria" w:hAnsi="Cambria"/>
          <w:lang w:val="fr-FR"/>
        </w:rPr>
        <w:t xml:space="preserve">Pour l’année 2014, le Pays et l’ADEME s’engage chacun à mobiliser une participation financière à hauteur de 96 853 222 </w:t>
      </w:r>
      <w:proofErr w:type="spellStart"/>
      <w:r w:rsidRPr="000C7003">
        <w:rPr>
          <w:rFonts w:ascii="Cambria" w:hAnsi="Cambria"/>
          <w:lang w:val="fr-FR"/>
        </w:rPr>
        <w:t>F</w:t>
      </w:r>
      <w:r w:rsidR="00512EC9">
        <w:rPr>
          <w:rFonts w:ascii="Cambria" w:hAnsi="Cambria"/>
          <w:lang w:val="fr-FR"/>
        </w:rPr>
        <w:t>cfp</w:t>
      </w:r>
      <w:proofErr w:type="spellEnd"/>
      <w:r w:rsidR="00512EC9">
        <w:rPr>
          <w:rFonts w:ascii="Cambria" w:hAnsi="Cambria"/>
          <w:lang w:val="fr-FR"/>
        </w:rPr>
        <w:t xml:space="preserve"> hors taxes.</w:t>
      </w:r>
    </w:p>
    <w:p w14:paraId="6CB020F0" w14:textId="77777777" w:rsidR="000C7003" w:rsidRPr="000C7003" w:rsidRDefault="000C7003" w:rsidP="000C7003">
      <w:pPr>
        <w:jc w:val="both"/>
        <w:rPr>
          <w:rFonts w:ascii="Cambria" w:hAnsi="Cambria"/>
          <w:lang w:val="fr-FR"/>
        </w:rPr>
      </w:pPr>
    </w:p>
    <w:p w14:paraId="751E5262" w14:textId="77777777" w:rsidR="00512EC9" w:rsidRDefault="00512EC9" w:rsidP="00512EC9"/>
    <w:p w14:paraId="0835062E" w14:textId="77777777" w:rsidR="0053476C" w:rsidRDefault="0053476C" w:rsidP="00512EC9"/>
    <w:p w14:paraId="653EB130" w14:textId="77777777" w:rsidR="00512EC9" w:rsidRPr="00512EC9" w:rsidRDefault="00512EC9" w:rsidP="00512EC9">
      <w:pPr>
        <w:rPr>
          <w:rFonts w:ascii="Cambria" w:hAnsi="Cambria"/>
          <w:b/>
        </w:rPr>
      </w:pPr>
      <w:proofErr w:type="spellStart"/>
      <w:r w:rsidRPr="00512EC9">
        <w:rPr>
          <w:rFonts w:ascii="Cambria" w:hAnsi="Cambria"/>
          <w:b/>
        </w:rPr>
        <w:t>Schéma</w:t>
      </w:r>
      <w:proofErr w:type="spellEnd"/>
      <w:r w:rsidRPr="00512EC9">
        <w:rPr>
          <w:rFonts w:ascii="Cambria" w:hAnsi="Cambria"/>
          <w:b/>
        </w:rPr>
        <w:t xml:space="preserve"> </w:t>
      </w:r>
      <w:proofErr w:type="spellStart"/>
      <w:r w:rsidRPr="00512EC9">
        <w:rPr>
          <w:rFonts w:ascii="Cambria" w:hAnsi="Cambria"/>
          <w:b/>
        </w:rPr>
        <w:t>directeur</w:t>
      </w:r>
      <w:proofErr w:type="spellEnd"/>
      <w:r w:rsidRPr="00512EC9">
        <w:rPr>
          <w:rFonts w:ascii="Cambria" w:hAnsi="Cambria"/>
          <w:b/>
        </w:rPr>
        <w:t xml:space="preserve"> </w:t>
      </w:r>
      <w:proofErr w:type="spellStart"/>
      <w:r w:rsidRPr="00512EC9">
        <w:rPr>
          <w:rFonts w:ascii="Cambria" w:hAnsi="Cambria"/>
          <w:b/>
        </w:rPr>
        <w:t>informatique</w:t>
      </w:r>
      <w:proofErr w:type="spellEnd"/>
      <w:r w:rsidRPr="00512EC9">
        <w:rPr>
          <w:rFonts w:ascii="Cambria" w:hAnsi="Cambria"/>
          <w:b/>
        </w:rPr>
        <w:t xml:space="preserve"> des administrations financières</w:t>
      </w:r>
    </w:p>
    <w:p w14:paraId="7B08B749" w14:textId="77777777" w:rsidR="000C7003" w:rsidRPr="000C7003" w:rsidRDefault="000C7003" w:rsidP="000C7003">
      <w:pPr>
        <w:jc w:val="both"/>
        <w:rPr>
          <w:rFonts w:ascii="Cambria" w:hAnsi="Cambria"/>
          <w:lang w:val="fr-FR"/>
        </w:rPr>
      </w:pPr>
    </w:p>
    <w:p w14:paraId="01A15C56" w14:textId="04BD19EA" w:rsidR="000C7003" w:rsidRPr="000C7003" w:rsidRDefault="000C7003" w:rsidP="000C7003">
      <w:pPr>
        <w:spacing w:before="120" w:after="120"/>
        <w:jc w:val="both"/>
        <w:rPr>
          <w:rFonts w:ascii="Cambria" w:hAnsi="Cambria"/>
          <w:lang w:val="fr-FR"/>
        </w:rPr>
      </w:pPr>
      <w:r w:rsidRPr="000C7003">
        <w:rPr>
          <w:rFonts w:ascii="Cambria" w:hAnsi="Cambria"/>
          <w:lang w:val="fr-FR"/>
        </w:rPr>
        <w:t>La volonté du gouvernement de tendre à plus d’efficacité et d’efficience, à être performant dans la conduite de ses politiques publiques, se traduit concrètement par des interventions ciblées pour la relance de l’économie et le soutien de la cohésion sociale et des actions de modernisation et d’optimisation de ses principaux outils administratifs.</w:t>
      </w:r>
    </w:p>
    <w:p w14:paraId="4DE78C69" w14:textId="3A065E44" w:rsidR="000C7003" w:rsidRPr="000C7003" w:rsidRDefault="000C7003" w:rsidP="000C7003">
      <w:pPr>
        <w:spacing w:before="120" w:after="120"/>
        <w:jc w:val="both"/>
        <w:rPr>
          <w:rFonts w:ascii="Cambria" w:hAnsi="Cambria"/>
          <w:lang w:val="fr-FR"/>
        </w:rPr>
      </w:pPr>
      <w:r w:rsidRPr="000C7003">
        <w:rPr>
          <w:rFonts w:ascii="Cambria" w:hAnsi="Cambria"/>
          <w:lang w:val="fr-FR"/>
        </w:rPr>
        <w:t xml:space="preserve">C’est dans cette logique que s’inscrit le schéma directeur informatique des administrations financières (SDIAF) qui a été initié par un audit de mars à août 2014. </w:t>
      </w:r>
      <w:r w:rsidR="00512EC9">
        <w:rPr>
          <w:rFonts w:ascii="Cambria" w:hAnsi="Cambria"/>
          <w:lang w:val="fr-FR"/>
        </w:rPr>
        <w:t>Le</w:t>
      </w:r>
      <w:r w:rsidRPr="000C7003">
        <w:rPr>
          <w:rFonts w:ascii="Cambria" w:hAnsi="Cambria"/>
          <w:lang w:val="fr-FR"/>
        </w:rPr>
        <w:t xml:space="preserve"> SDIAF a été établi à partir de l’analyse de l’existant et de l’examen des besoins d’adaptation des outils logiciels et des infrastructures informatiques. Il identifie les évolutions nécessaires à chaque métier, les moyens techniques et financiers prévisionnels qu’il conviendrait d’y consacrer</w:t>
      </w:r>
      <w:r w:rsidR="00512EC9">
        <w:rPr>
          <w:rFonts w:ascii="Cambria" w:hAnsi="Cambria"/>
          <w:lang w:val="fr-FR"/>
        </w:rPr>
        <w:t>,</w:t>
      </w:r>
      <w:r w:rsidRPr="000C7003">
        <w:rPr>
          <w:rFonts w:ascii="Cambria" w:hAnsi="Cambria"/>
          <w:lang w:val="fr-FR"/>
        </w:rPr>
        <w:t xml:space="preserve"> ainsi que les calendriers de réalisation. </w:t>
      </w:r>
    </w:p>
    <w:p w14:paraId="47027B89" w14:textId="771407D3" w:rsidR="000C7003" w:rsidRPr="000C7003" w:rsidRDefault="000C7003" w:rsidP="000C7003">
      <w:pPr>
        <w:spacing w:before="120" w:after="120"/>
        <w:jc w:val="both"/>
        <w:rPr>
          <w:rFonts w:ascii="Cambria" w:hAnsi="Cambria"/>
          <w:lang w:val="fr-FR"/>
        </w:rPr>
      </w:pPr>
      <w:r w:rsidRPr="000C7003">
        <w:rPr>
          <w:rFonts w:ascii="Cambria" w:hAnsi="Cambria"/>
          <w:lang w:val="fr-FR"/>
        </w:rPr>
        <w:t xml:space="preserve">Les résultats de cet audit ont été présentés au </w:t>
      </w:r>
      <w:r w:rsidR="00512EC9">
        <w:rPr>
          <w:rFonts w:ascii="Cambria" w:hAnsi="Cambria"/>
          <w:lang w:val="fr-FR"/>
        </w:rPr>
        <w:t>C</w:t>
      </w:r>
      <w:r w:rsidRPr="000C7003">
        <w:rPr>
          <w:rFonts w:ascii="Cambria" w:hAnsi="Cambria"/>
          <w:lang w:val="fr-FR"/>
        </w:rPr>
        <w:t>onseil des ministres.</w:t>
      </w:r>
    </w:p>
    <w:p w14:paraId="454A21C4" w14:textId="77777777" w:rsidR="000C7003" w:rsidRPr="000C7003" w:rsidRDefault="000C7003" w:rsidP="000C7003">
      <w:pPr>
        <w:spacing w:before="120" w:after="120"/>
        <w:jc w:val="both"/>
        <w:rPr>
          <w:rFonts w:ascii="Cambria" w:hAnsi="Cambria"/>
          <w:lang w:val="fr-FR"/>
        </w:rPr>
      </w:pPr>
      <w:r w:rsidRPr="000C7003">
        <w:rPr>
          <w:rFonts w:ascii="Cambria" w:hAnsi="Cambria"/>
          <w:lang w:val="fr-FR"/>
        </w:rPr>
        <w:t xml:space="preserve">Concrètement, la mise en œuvre de ce schéma directeur devra permettre aux administrations financières : </w:t>
      </w:r>
    </w:p>
    <w:p w14:paraId="47FE44BA" w14:textId="77777777" w:rsidR="000C7003" w:rsidRPr="000C7003" w:rsidRDefault="000C7003" w:rsidP="000C7003">
      <w:pPr>
        <w:spacing w:before="120" w:after="120"/>
        <w:jc w:val="both"/>
        <w:rPr>
          <w:rFonts w:ascii="Cambria" w:hAnsi="Cambria"/>
          <w:lang w:val="fr-FR"/>
        </w:rPr>
      </w:pPr>
      <w:r w:rsidRPr="000C7003">
        <w:rPr>
          <w:rFonts w:ascii="Cambria" w:hAnsi="Cambria"/>
          <w:lang w:val="fr-FR"/>
        </w:rPr>
        <w:lastRenderedPageBreak/>
        <w:t xml:space="preserve">1 - d’accroître l’efficience des services en supprimant toutes les tâches de saisie répétitive ou de </w:t>
      </w:r>
      <w:proofErr w:type="spellStart"/>
      <w:r w:rsidRPr="000C7003">
        <w:rPr>
          <w:rFonts w:ascii="Cambria" w:hAnsi="Cambria"/>
          <w:lang w:val="fr-FR"/>
        </w:rPr>
        <w:t>re-saisie</w:t>
      </w:r>
      <w:proofErr w:type="spellEnd"/>
      <w:r w:rsidRPr="000C7003">
        <w:rPr>
          <w:rFonts w:ascii="Cambria" w:hAnsi="Cambria"/>
          <w:lang w:val="fr-FR"/>
        </w:rPr>
        <w:t xml:space="preserve"> entre services, d’archivage traditionnel et de contrôles de cohérence des données issues de sources différentes et d’adapter ainsi les organisations à une </w:t>
      </w:r>
      <w:r w:rsidRPr="000C7003">
        <w:rPr>
          <w:rFonts w:ascii="Cambria" w:hAnsi="Cambria"/>
          <w:bCs/>
          <w:lang w:val="fr-FR"/>
        </w:rPr>
        <w:t>réduction progressive des effectifs</w:t>
      </w:r>
      <w:r w:rsidRPr="000C7003">
        <w:rPr>
          <w:rFonts w:ascii="Cambria" w:hAnsi="Cambria"/>
          <w:lang w:val="fr-FR"/>
        </w:rPr>
        <w:t> ;</w:t>
      </w:r>
    </w:p>
    <w:p w14:paraId="009F7C53" w14:textId="77777777" w:rsidR="000C7003" w:rsidRPr="000C7003" w:rsidRDefault="000C7003" w:rsidP="000C7003">
      <w:pPr>
        <w:spacing w:before="120" w:after="120"/>
        <w:jc w:val="both"/>
        <w:rPr>
          <w:rFonts w:ascii="Cambria" w:hAnsi="Cambria"/>
          <w:lang w:val="fr-FR"/>
        </w:rPr>
      </w:pPr>
      <w:r w:rsidRPr="000C7003">
        <w:rPr>
          <w:rFonts w:ascii="Cambria" w:hAnsi="Cambria"/>
          <w:lang w:val="fr-FR"/>
        </w:rPr>
        <w:t xml:space="preserve">- de </w:t>
      </w:r>
      <w:r w:rsidRPr="000C7003">
        <w:rPr>
          <w:rFonts w:ascii="Cambria" w:hAnsi="Cambria"/>
          <w:bCs/>
          <w:lang w:val="fr-FR"/>
        </w:rPr>
        <w:t>garantir</w:t>
      </w:r>
      <w:r w:rsidRPr="000C7003">
        <w:rPr>
          <w:rFonts w:ascii="Cambria" w:hAnsi="Cambria"/>
          <w:lang w:val="fr-FR"/>
        </w:rPr>
        <w:t xml:space="preserve"> le niveau de recettes attendues et la pertinence des prévisions de recettes et de dépenses ; </w:t>
      </w:r>
    </w:p>
    <w:p w14:paraId="01712D16" w14:textId="77777777" w:rsidR="000C7003" w:rsidRPr="000C7003" w:rsidRDefault="000C7003" w:rsidP="000C7003">
      <w:pPr>
        <w:spacing w:before="120" w:after="120"/>
        <w:jc w:val="both"/>
        <w:rPr>
          <w:rFonts w:ascii="Cambria" w:hAnsi="Cambria"/>
          <w:lang w:val="fr-FR"/>
        </w:rPr>
      </w:pPr>
      <w:r w:rsidRPr="000C7003">
        <w:rPr>
          <w:rFonts w:ascii="Cambria" w:hAnsi="Cambria"/>
          <w:lang w:val="fr-FR"/>
        </w:rPr>
        <w:t xml:space="preserve">- de faciliter le contrôle de gestion et permettre la mise en place de </w:t>
      </w:r>
      <w:r w:rsidRPr="000C7003">
        <w:rPr>
          <w:rFonts w:ascii="Cambria" w:hAnsi="Cambria"/>
          <w:bCs/>
          <w:lang w:val="fr-FR"/>
        </w:rPr>
        <w:t>mesures d’économies</w:t>
      </w:r>
      <w:r w:rsidRPr="000C7003">
        <w:rPr>
          <w:rFonts w:ascii="Cambria" w:hAnsi="Cambria"/>
          <w:lang w:val="fr-FR"/>
        </w:rPr>
        <w:t xml:space="preserve"> et de </w:t>
      </w:r>
      <w:r w:rsidRPr="000C7003">
        <w:rPr>
          <w:rFonts w:ascii="Cambria" w:hAnsi="Cambria"/>
          <w:bCs/>
          <w:lang w:val="fr-FR"/>
        </w:rPr>
        <w:t>rationalisation</w:t>
      </w:r>
      <w:r w:rsidRPr="000C7003">
        <w:rPr>
          <w:rFonts w:ascii="Cambria" w:hAnsi="Cambria"/>
          <w:lang w:val="fr-FR"/>
        </w:rPr>
        <w:t xml:space="preserve"> des dépenses ;</w:t>
      </w:r>
    </w:p>
    <w:p w14:paraId="6DDB498E" w14:textId="77777777" w:rsidR="000C7003" w:rsidRPr="000C7003" w:rsidRDefault="000C7003" w:rsidP="000C7003">
      <w:pPr>
        <w:spacing w:before="120" w:after="120"/>
        <w:jc w:val="both"/>
        <w:rPr>
          <w:rFonts w:ascii="Cambria" w:hAnsi="Cambria"/>
          <w:lang w:val="fr-FR"/>
        </w:rPr>
      </w:pPr>
      <w:r w:rsidRPr="000C7003">
        <w:rPr>
          <w:rFonts w:ascii="Cambria" w:hAnsi="Cambria"/>
          <w:lang w:val="fr-FR"/>
        </w:rPr>
        <w:t xml:space="preserve">- d’apporter aux décideurs des outils et des </w:t>
      </w:r>
      <w:r w:rsidRPr="000C7003">
        <w:rPr>
          <w:rFonts w:ascii="Cambria" w:hAnsi="Cambria"/>
          <w:bCs/>
          <w:lang w:val="fr-FR"/>
        </w:rPr>
        <w:t>tableaux de bord</w:t>
      </w:r>
      <w:r w:rsidRPr="000C7003">
        <w:rPr>
          <w:rFonts w:ascii="Cambria" w:hAnsi="Cambria"/>
          <w:lang w:val="fr-FR"/>
        </w:rPr>
        <w:t xml:space="preserve"> permanents intégrant des données consolidées ;</w:t>
      </w:r>
    </w:p>
    <w:p w14:paraId="10A1CA81" w14:textId="77777777" w:rsidR="000C7003" w:rsidRPr="000C7003" w:rsidRDefault="000C7003" w:rsidP="000C7003">
      <w:pPr>
        <w:spacing w:before="120" w:after="120"/>
        <w:jc w:val="both"/>
        <w:rPr>
          <w:rFonts w:ascii="Cambria" w:hAnsi="Cambria"/>
          <w:lang w:val="fr-FR"/>
        </w:rPr>
      </w:pPr>
      <w:r w:rsidRPr="000C7003">
        <w:rPr>
          <w:rFonts w:ascii="Cambria" w:hAnsi="Cambria"/>
          <w:lang w:val="fr-FR"/>
        </w:rPr>
        <w:t xml:space="preserve">2 - d’assurer une égalité de traitement des administrés et contribuer à l’amélioration du </w:t>
      </w:r>
      <w:r w:rsidRPr="000C7003">
        <w:rPr>
          <w:rFonts w:ascii="Cambria" w:hAnsi="Cambria"/>
          <w:bCs/>
          <w:lang w:val="fr-FR"/>
        </w:rPr>
        <w:t>civisme fiscal</w:t>
      </w:r>
      <w:r w:rsidRPr="000C7003">
        <w:rPr>
          <w:rFonts w:ascii="Cambria" w:hAnsi="Cambria"/>
          <w:lang w:val="fr-FR"/>
        </w:rPr>
        <w:t> ;</w:t>
      </w:r>
    </w:p>
    <w:p w14:paraId="29E27009" w14:textId="77777777" w:rsidR="000C7003" w:rsidRPr="000C7003" w:rsidRDefault="000C7003" w:rsidP="000C7003">
      <w:pPr>
        <w:spacing w:before="120" w:after="120"/>
        <w:jc w:val="both"/>
        <w:rPr>
          <w:rFonts w:ascii="Cambria" w:hAnsi="Cambria"/>
          <w:lang w:val="fr-FR"/>
        </w:rPr>
      </w:pPr>
      <w:r w:rsidRPr="000C7003">
        <w:rPr>
          <w:rFonts w:ascii="Cambria" w:hAnsi="Cambria"/>
          <w:lang w:val="fr-FR"/>
        </w:rPr>
        <w:t xml:space="preserve">- d’entrer dans l’ère de </w:t>
      </w:r>
      <w:r w:rsidRPr="000C7003">
        <w:rPr>
          <w:rFonts w:ascii="Cambria" w:hAnsi="Cambria"/>
          <w:bCs/>
          <w:lang w:val="fr-FR"/>
        </w:rPr>
        <w:t>l’e-administration</w:t>
      </w:r>
      <w:r w:rsidRPr="000C7003">
        <w:rPr>
          <w:rFonts w:ascii="Cambria" w:hAnsi="Cambria"/>
          <w:lang w:val="fr-FR"/>
        </w:rPr>
        <w:t xml:space="preserve"> en offrant la télé-déclaration, la consultation des situations fiscales en ligne, le </w:t>
      </w:r>
      <w:proofErr w:type="spellStart"/>
      <w:r w:rsidRPr="000C7003">
        <w:rPr>
          <w:rFonts w:ascii="Cambria" w:hAnsi="Cambria"/>
          <w:lang w:val="fr-FR"/>
        </w:rPr>
        <w:t>télé-paiement</w:t>
      </w:r>
      <w:proofErr w:type="spellEnd"/>
      <w:r w:rsidRPr="000C7003">
        <w:rPr>
          <w:rFonts w:ascii="Cambria" w:hAnsi="Cambria"/>
          <w:lang w:val="fr-FR"/>
        </w:rPr>
        <w:t xml:space="preserve">, le paiement par carte bancaire dans l’ensemble des administrations ; </w:t>
      </w:r>
    </w:p>
    <w:p w14:paraId="6EF0D372" w14:textId="77777777" w:rsidR="000C7003" w:rsidRPr="000C7003" w:rsidRDefault="000C7003" w:rsidP="000C7003">
      <w:pPr>
        <w:spacing w:before="120" w:after="120"/>
        <w:jc w:val="both"/>
        <w:rPr>
          <w:rFonts w:ascii="Cambria" w:hAnsi="Cambria"/>
          <w:lang w:val="fr-FR"/>
        </w:rPr>
      </w:pPr>
      <w:r w:rsidRPr="000C7003">
        <w:rPr>
          <w:rFonts w:ascii="Cambria" w:hAnsi="Cambria"/>
          <w:lang w:val="fr-FR"/>
        </w:rPr>
        <w:t xml:space="preserve">- de contribuer à la </w:t>
      </w:r>
      <w:r w:rsidRPr="000C7003">
        <w:rPr>
          <w:rFonts w:ascii="Cambria" w:hAnsi="Cambria"/>
          <w:bCs/>
          <w:lang w:val="fr-FR"/>
        </w:rPr>
        <w:t>sauvegarde de l’environnement</w:t>
      </w:r>
      <w:r w:rsidRPr="000C7003">
        <w:rPr>
          <w:rFonts w:ascii="Cambria" w:hAnsi="Cambria"/>
          <w:lang w:val="fr-FR"/>
        </w:rPr>
        <w:t xml:space="preserve"> en privilégiant la dématérialisation et en limitant au strict minimum les échanges papiers ;</w:t>
      </w:r>
    </w:p>
    <w:p w14:paraId="27ECB5E0" w14:textId="77777777" w:rsidR="000C7003" w:rsidRPr="000C7003" w:rsidRDefault="000C7003" w:rsidP="000C7003">
      <w:pPr>
        <w:spacing w:before="120" w:after="120"/>
        <w:jc w:val="both"/>
        <w:rPr>
          <w:rFonts w:ascii="Cambria" w:hAnsi="Cambria"/>
          <w:lang w:val="fr-FR"/>
        </w:rPr>
      </w:pPr>
      <w:r w:rsidRPr="000C7003">
        <w:rPr>
          <w:rFonts w:ascii="Cambria" w:hAnsi="Cambria"/>
          <w:lang w:val="fr-FR"/>
        </w:rPr>
        <w:t xml:space="preserve">La mise en œuvre opérationnelle de ce schéma directeur est initiée dès cette année par des travaux d’études et le lancement d’appels d’offre. A partir de 2015 et sur les 3 années suivantes, les travaux concerneront, en fonction de l’importance fonctionnelle et technique des sujets à traiter, la conception, la réalisation et le déploiement des applications et des infrastructures. </w:t>
      </w:r>
    </w:p>
    <w:p w14:paraId="637AA03C" w14:textId="364E3143" w:rsidR="00EC4ED3" w:rsidRDefault="000C7003" w:rsidP="000C7003">
      <w:pPr>
        <w:jc w:val="both"/>
        <w:rPr>
          <w:rFonts w:ascii="Cambria" w:hAnsi="Cambria"/>
          <w:lang w:val="fr-FR"/>
        </w:rPr>
      </w:pPr>
      <w:r w:rsidRPr="000C7003">
        <w:rPr>
          <w:rFonts w:ascii="Cambria" w:hAnsi="Cambria"/>
          <w:lang w:val="fr-FR"/>
        </w:rPr>
        <w:t xml:space="preserve">Le coût d’objectif global pour la réalisation du schéma </w:t>
      </w:r>
      <w:r w:rsidR="00512EC9">
        <w:rPr>
          <w:rFonts w:ascii="Cambria" w:hAnsi="Cambria"/>
          <w:lang w:val="fr-FR"/>
        </w:rPr>
        <w:t>sur ces cinq années</w:t>
      </w:r>
      <w:r w:rsidRPr="000C7003">
        <w:rPr>
          <w:rFonts w:ascii="Cambria" w:hAnsi="Cambria"/>
          <w:lang w:val="fr-FR"/>
        </w:rPr>
        <w:t xml:space="preserve"> est estimé à environ 450 millions </w:t>
      </w:r>
      <w:proofErr w:type="spellStart"/>
      <w:r w:rsidR="00512EC9">
        <w:rPr>
          <w:rFonts w:ascii="Cambria" w:hAnsi="Cambria"/>
          <w:lang w:val="fr-FR"/>
        </w:rPr>
        <w:t>Fcfp</w:t>
      </w:r>
      <w:proofErr w:type="spellEnd"/>
      <w:r w:rsidR="00512EC9">
        <w:rPr>
          <w:rFonts w:ascii="Cambria" w:hAnsi="Cambria"/>
          <w:lang w:val="fr-FR"/>
        </w:rPr>
        <w:t xml:space="preserve"> </w:t>
      </w:r>
      <w:r w:rsidRPr="000C7003">
        <w:rPr>
          <w:rFonts w:ascii="Cambria" w:hAnsi="Cambria"/>
          <w:lang w:val="fr-FR"/>
        </w:rPr>
        <w:t xml:space="preserve">par an ce qui couvre aussi bien la modernisation des applications financières et de gestion que </w:t>
      </w:r>
      <w:r w:rsidR="00512EC9">
        <w:rPr>
          <w:rFonts w:ascii="Cambria" w:hAnsi="Cambria"/>
          <w:lang w:val="fr-FR"/>
        </w:rPr>
        <w:t>le développement des télé-</w:t>
      </w:r>
      <w:r w:rsidRPr="000C7003">
        <w:rPr>
          <w:rFonts w:ascii="Cambria" w:hAnsi="Cambria"/>
          <w:lang w:val="fr-FR"/>
        </w:rPr>
        <w:t>procédures aux bénéfices des usagers, que les projets d’infrastructures techniques qui bénéficieront à l’ensemble du système d’informations du gouvernement et des services de l’administration.</w:t>
      </w:r>
    </w:p>
    <w:p w14:paraId="70C4BAB1" w14:textId="77777777" w:rsidR="0053476C" w:rsidRDefault="0053476C" w:rsidP="000C7003">
      <w:pPr>
        <w:jc w:val="both"/>
        <w:rPr>
          <w:rFonts w:ascii="Cambria" w:hAnsi="Cambria"/>
          <w:lang w:val="fr-FR"/>
        </w:rPr>
      </w:pPr>
    </w:p>
    <w:p w14:paraId="726215E7" w14:textId="77777777" w:rsidR="00EC4ED3" w:rsidRPr="000C7003" w:rsidRDefault="00EC4ED3" w:rsidP="000C7003">
      <w:pPr>
        <w:jc w:val="both"/>
        <w:rPr>
          <w:rFonts w:ascii="Cambria" w:hAnsi="Cambria"/>
          <w:lang w:val="fr-FR"/>
        </w:rPr>
      </w:pPr>
    </w:p>
    <w:p w14:paraId="13422063" w14:textId="1E159F50" w:rsidR="000C7003" w:rsidRPr="0053476C" w:rsidRDefault="00767353" w:rsidP="0069461B">
      <w:pPr>
        <w:rPr>
          <w:rFonts w:ascii="Cambria" w:hAnsi="Cambria"/>
          <w:b/>
          <w:lang w:val="fr-FR"/>
        </w:rPr>
      </w:pPr>
      <w:r w:rsidRPr="0053476C">
        <w:rPr>
          <w:rFonts w:ascii="Cambria" w:hAnsi="Cambria"/>
          <w:b/>
          <w:lang w:val="fr-FR"/>
        </w:rPr>
        <w:t>Tourisme : le secteur de la croisière en constante augmentation</w:t>
      </w:r>
    </w:p>
    <w:p w14:paraId="0118F0A5" w14:textId="77777777" w:rsidR="000C7003" w:rsidRPr="0053476C" w:rsidRDefault="000C7003" w:rsidP="0069461B">
      <w:pPr>
        <w:rPr>
          <w:rFonts w:ascii="Cambria" w:hAnsi="Cambria"/>
          <w:b/>
        </w:rPr>
      </w:pPr>
    </w:p>
    <w:p w14:paraId="753AC79B" w14:textId="77777777" w:rsidR="0053476C" w:rsidRDefault="00EC4ED3" w:rsidP="00EC4ED3">
      <w:pPr>
        <w:spacing w:after="120"/>
        <w:jc w:val="both"/>
        <w:rPr>
          <w:rFonts w:ascii="Cambria" w:hAnsi="Cambria"/>
          <w:lang w:val="fr-FR"/>
        </w:rPr>
      </w:pPr>
      <w:r w:rsidRPr="0053476C">
        <w:rPr>
          <w:rFonts w:ascii="Cambria" w:hAnsi="Cambria"/>
          <w:lang w:val="fr-FR"/>
        </w:rPr>
        <w:t>Le secteur de la croisière en Polynésie française est en con</w:t>
      </w:r>
      <w:r w:rsidR="00767353" w:rsidRPr="0053476C">
        <w:rPr>
          <w:rFonts w:ascii="Cambria" w:hAnsi="Cambria"/>
          <w:lang w:val="fr-FR"/>
        </w:rPr>
        <w:t xml:space="preserve">stante progression depuis 2010. </w:t>
      </w:r>
      <w:r w:rsidRPr="0053476C">
        <w:rPr>
          <w:rFonts w:ascii="Cambria" w:hAnsi="Cambria"/>
          <w:lang w:val="fr-FR"/>
        </w:rPr>
        <w:t>Ainsi, plus de 27 000 croisiéristes ont fait escale dans les eaux polynésiennes en 2013.</w:t>
      </w:r>
      <w:r w:rsidR="00767353" w:rsidRPr="0053476C">
        <w:rPr>
          <w:rFonts w:ascii="Cambria" w:hAnsi="Cambria"/>
          <w:lang w:val="fr-FR"/>
        </w:rPr>
        <w:t xml:space="preserve"> </w:t>
      </w:r>
    </w:p>
    <w:p w14:paraId="63656E55" w14:textId="4546B1A8" w:rsidR="0053476C" w:rsidRPr="0053476C" w:rsidRDefault="00EC4ED3" w:rsidP="00EC4ED3">
      <w:pPr>
        <w:spacing w:after="120"/>
        <w:jc w:val="both"/>
        <w:rPr>
          <w:rFonts w:ascii="Cambria" w:hAnsi="Cambria"/>
          <w:lang w:val="fr-FR"/>
        </w:rPr>
      </w:pPr>
      <w:r w:rsidRPr="0053476C">
        <w:rPr>
          <w:rFonts w:ascii="Cambria" w:hAnsi="Cambria"/>
          <w:lang w:val="fr-FR"/>
        </w:rPr>
        <w:t>Le ministre de la Reconversion économique, du Tourisme et des Transports aériens a fait part au Conseil des ministres de son souhait de renforcer les actions d’animation proposées par le GIE Tahiti Tourisme lors des arrivées des paquebots de croisières.</w:t>
      </w:r>
    </w:p>
    <w:p w14:paraId="2A24DE8D" w14:textId="77777777" w:rsidR="00EC4ED3" w:rsidRDefault="00EC4ED3" w:rsidP="00EC4ED3">
      <w:pPr>
        <w:spacing w:after="120"/>
        <w:jc w:val="both"/>
      </w:pPr>
    </w:p>
    <w:p w14:paraId="0B3ADED0" w14:textId="77777777" w:rsidR="00EC4ED3" w:rsidRDefault="00EC4ED3" w:rsidP="00EC4ED3">
      <w:pPr>
        <w:spacing w:after="120"/>
        <w:ind w:firstLine="709"/>
        <w:jc w:val="both"/>
        <w:rPr>
          <w:b/>
        </w:rPr>
      </w:pPr>
      <w:r>
        <w:rPr>
          <w:b/>
        </w:rPr>
        <w:t>PROGRAMME DES PRINCIPALES ESCALES DE PAQUEBOTS EN 2014</w:t>
      </w:r>
    </w:p>
    <w:tbl>
      <w:tblPr>
        <w:tblpPr w:leftFromText="141" w:rightFromText="141" w:bottomFromText="200" w:vertAnchor="text" w:horzAnchor="margin" w:tblpY="41"/>
        <w:tblW w:w="9142" w:type="dxa"/>
        <w:tblCellMar>
          <w:left w:w="70" w:type="dxa"/>
          <w:right w:w="70" w:type="dxa"/>
        </w:tblCellMar>
        <w:tblLook w:val="04A0" w:firstRow="1" w:lastRow="0" w:firstColumn="1" w:lastColumn="0" w:noHBand="0" w:noVBand="1"/>
      </w:tblPr>
      <w:tblGrid>
        <w:gridCol w:w="1260"/>
        <w:gridCol w:w="970"/>
        <w:gridCol w:w="3085"/>
        <w:gridCol w:w="2126"/>
        <w:gridCol w:w="1701"/>
      </w:tblGrid>
      <w:tr w:rsidR="00EC4ED3" w14:paraId="514C118A" w14:textId="77777777" w:rsidTr="00EC4ED3">
        <w:trPr>
          <w:trHeight w:val="558"/>
        </w:trPr>
        <w:tc>
          <w:tcPr>
            <w:tcW w:w="1260" w:type="dxa"/>
            <w:tcBorders>
              <w:top w:val="single" w:sz="4" w:space="0" w:color="auto"/>
              <w:left w:val="single" w:sz="4" w:space="0" w:color="auto"/>
              <w:bottom w:val="single" w:sz="4" w:space="0" w:color="auto"/>
              <w:right w:val="single" w:sz="4" w:space="0" w:color="auto"/>
            </w:tcBorders>
            <w:shd w:val="clear" w:color="auto" w:fill="C0C0C0"/>
            <w:vAlign w:val="bottom"/>
            <w:hideMark/>
          </w:tcPr>
          <w:p w14:paraId="6C828689" w14:textId="77777777" w:rsidR="00EC4ED3" w:rsidRDefault="00EC4ED3">
            <w:pPr>
              <w:spacing w:after="120" w:line="276" w:lineRule="auto"/>
              <w:jc w:val="center"/>
              <w:rPr>
                <w:sz w:val="22"/>
                <w:szCs w:val="22"/>
                <w:lang w:eastAsia="en-US"/>
              </w:rPr>
            </w:pPr>
            <w:r>
              <w:t xml:space="preserve">Date </w:t>
            </w:r>
            <w:proofErr w:type="spellStart"/>
            <w:r>
              <w:t>d'arrivée</w:t>
            </w:r>
            <w:proofErr w:type="spellEnd"/>
          </w:p>
        </w:tc>
        <w:tc>
          <w:tcPr>
            <w:tcW w:w="970" w:type="dxa"/>
            <w:tcBorders>
              <w:top w:val="single" w:sz="4" w:space="0" w:color="auto"/>
              <w:left w:val="nil"/>
              <w:bottom w:val="single" w:sz="4" w:space="0" w:color="auto"/>
              <w:right w:val="single" w:sz="4" w:space="0" w:color="auto"/>
            </w:tcBorders>
            <w:shd w:val="clear" w:color="auto" w:fill="C0C0C0"/>
            <w:vAlign w:val="bottom"/>
            <w:hideMark/>
          </w:tcPr>
          <w:p w14:paraId="66701FB7" w14:textId="77777777" w:rsidR="00EC4ED3" w:rsidRDefault="00EC4ED3">
            <w:pPr>
              <w:spacing w:after="120" w:line="276" w:lineRule="auto"/>
              <w:jc w:val="center"/>
              <w:rPr>
                <w:sz w:val="22"/>
                <w:szCs w:val="22"/>
                <w:lang w:eastAsia="en-US"/>
              </w:rPr>
            </w:pPr>
            <w:proofErr w:type="spellStart"/>
            <w:r>
              <w:t>Heure</w:t>
            </w:r>
            <w:proofErr w:type="spellEnd"/>
            <w:r>
              <w:t xml:space="preserve"> </w:t>
            </w:r>
            <w:proofErr w:type="spellStart"/>
            <w:r>
              <w:t>d'arrivée</w:t>
            </w:r>
            <w:proofErr w:type="spellEnd"/>
            <w:r>
              <w:t xml:space="preserve"> </w:t>
            </w:r>
          </w:p>
        </w:tc>
        <w:tc>
          <w:tcPr>
            <w:tcW w:w="3085" w:type="dxa"/>
            <w:tcBorders>
              <w:top w:val="single" w:sz="4" w:space="0" w:color="auto"/>
              <w:left w:val="nil"/>
              <w:bottom w:val="single" w:sz="4" w:space="0" w:color="auto"/>
              <w:right w:val="single" w:sz="4" w:space="0" w:color="auto"/>
            </w:tcBorders>
            <w:shd w:val="clear" w:color="auto" w:fill="C0C0C0"/>
            <w:vAlign w:val="bottom"/>
            <w:hideMark/>
          </w:tcPr>
          <w:p w14:paraId="767DA9AF" w14:textId="77777777" w:rsidR="00EC4ED3" w:rsidRDefault="00EC4ED3">
            <w:pPr>
              <w:spacing w:after="120" w:line="276" w:lineRule="auto"/>
              <w:jc w:val="center"/>
              <w:rPr>
                <w:sz w:val="22"/>
                <w:szCs w:val="22"/>
                <w:lang w:eastAsia="en-US"/>
              </w:rPr>
            </w:pPr>
            <w:proofErr w:type="spellStart"/>
            <w:r>
              <w:t>Navire</w:t>
            </w:r>
            <w:proofErr w:type="spellEnd"/>
          </w:p>
        </w:tc>
        <w:tc>
          <w:tcPr>
            <w:tcW w:w="2126" w:type="dxa"/>
            <w:tcBorders>
              <w:top w:val="single" w:sz="4" w:space="0" w:color="auto"/>
              <w:left w:val="nil"/>
              <w:bottom w:val="single" w:sz="4" w:space="0" w:color="auto"/>
              <w:right w:val="single" w:sz="4" w:space="0" w:color="auto"/>
            </w:tcBorders>
            <w:shd w:val="clear" w:color="auto" w:fill="C0C0C0"/>
            <w:vAlign w:val="bottom"/>
            <w:hideMark/>
          </w:tcPr>
          <w:p w14:paraId="4DE3A897" w14:textId="77777777" w:rsidR="00EC4ED3" w:rsidRDefault="00EC4ED3">
            <w:pPr>
              <w:spacing w:after="120" w:line="276" w:lineRule="auto"/>
              <w:jc w:val="center"/>
              <w:rPr>
                <w:sz w:val="22"/>
                <w:szCs w:val="22"/>
                <w:lang w:eastAsia="en-US"/>
              </w:rPr>
            </w:pPr>
            <w:r>
              <w:t xml:space="preserve">Date de </w:t>
            </w:r>
            <w:proofErr w:type="spellStart"/>
            <w:r>
              <w:t>départ</w:t>
            </w:r>
            <w:proofErr w:type="spellEnd"/>
          </w:p>
        </w:tc>
        <w:tc>
          <w:tcPr>
            <w:tcW w:w="1701" w:type="dxa"/>
            <w:tcBorders>
              <w:top w:val="single" w:sz="4" w:space="0" w:color="auto"/>
              <w:left w:val="nil"/>
              <w:bottom w:val="single" w:sz="4" w:space="0" w:color="auto"/>
              <w:right w:val="single" w:sz="4" w:space="0" w:color="auto"/>
            </w:tcBorders>
            <w:shd w:val="clear" w:color="auto" w:fill="C0C0C0"/>
            <w:vAlign w:val="bottom"/>
            <w:hideMark/>
          </w:tcPr>
          <w:p w14:paraId="31C7992D" w14:textId="77777777" w:rsidR="00EC4ED3" w:rsidRDefault="00EC4ED3">
            <w:pPr>
              <w:spacing w:after="120" w:line="276" w:lineRule="auto"/>
              <w:jc w:val="center"/>
              <w:rPr>
                <w:sz w:val="22"/>
                <w:szCs w:val="22"/>
                <w:lang w:eastAsia="en-US"/>
              </w:rPr>
            </w:pPr>
            <w:proofErr w:type="spellStart"/>
            <w:r>
              <w:t>Heure</w:t>
            </w:r>
            <w:proofErr w:type="spellEnd"/>
            <w:r>
              <w:t xml:space="preserve"> de </w:t>
            </w:r>
            <w:proofErr w:type="spellStart"/>
            <w:r>
              <w:t>départ</w:t>
            </w:r>
            <w:proofErr w:type="spellEnd"/>
          </w:p>
        </w:tc>
      </w:tr>
      <w:tr w:rsidR="00EC4ED3" w14:paraId="520178F0" w14:textId="77777777" w:rsidTr="00EC4ED3">
        <w:trPr>
          <w:trHeight w:val="227"/>
        </w:trPr>
        <w:tc>
          <w:tcPr>
            <w:tcW w:w="1260" w:type="dxa"/>
            <w:tcBorders>
              <w:top w:val="nil"/>
              <w:left w:val="single" w:sz="4" w:space="0" w:color="auto"/>
              <w:bottom w:val="single" w:sz="4" w:space="0" w:color="auto"/>
              <w:right w:val="single" w:sz="4" w:space="0" w:color="auto"/>
            </w:tcBorders>
            <w:vAlign w:val="bottom"/>
            <w:hideMark/>
          </w:tcPr>
          <w:p w14:paraId="6E49ABD4" w14:textId="77777777" w:rsidR="00EC4ED3" w:rsidRDefault="00EC4ED3">
            <w:pPr>
              <w:spacing w:after="120" w:line="276" w:lineRule="auto"/>
              <w:jc w:val="center"/>
              <w:rPr>
                <w:sz w:val="22"/>
                <w:szCs w:val="22"/>
                <w:lang w:eastAsia="en-US"/>
              </w:rPr>
            </w:pPr>
            <w:r>
              <w:t>29-sept-14</w:t>
            </w:r>
          </w:p>
        </w:tc>
        <w:tc>
          <w:tcPr>
            <w:tcW w:w="970" w:type="dxa"/>
            <w:tcBorders>
              <w:top w:val="nil"/>
              <w:left w:val="nil"/>
              <w:bottom w:val="single" w:sz="4" w:space="0" w:color="auto"/>
              <w:right w:val="single" w:sz="4" w:space="0" w:color="auto"/>
            </w:tcBorders>
            <w:vAlign w:val="bottom"/>
            <w:hideMark/>
          </w:tcPr>
          <w:p w14:paraId="1B51D5E9" w14:textId="77777777" w:rsidR="00EC4ED3" w:rsidRDefault="00EC4ED3">
            <w:pPr>
              <w:spacing w:after="120" w:line="276" w:lineRule="auto"/>
              <w:jc w:val="center"/>
              <w:rPr>
                <w:sz w:val="22"/>
                <w:szCs w:val="22"/>
                <w:lang w:eastAsia="en-US"/>
              </w:rPr>
            </w:pPr>
            <w:r>
              <w:t>08:00</w:t>
            </w:r>
          </w:p>
        </w:tc>
        <w:tc>
          <w:tcPr>
            <w:tcW w:w="3085" w:type="dxa"/>
            <w:tcBorders>
              <w:top w:val="nil"/>
              <w:left w:val="nil"/>
              <w:bottom w:val="single" w:sz="4" w:space="0" w:color="auto"/>
              <w:right w:val="single" w:sz="4" w:space="0" w:color="auto"/>
            </w:tcBorders>
            <w:vAlign w:val="bottom"/>
            <w:hideMark/>
          </w:tcPr>
          <w:p w14:paraId="2D8802B8" w14:textId="77777777" w:rsidR="00EC4ED3" w:rsidRDefault="00EC4ED3">
            <w:pPr>
              <w:spacing w:after="120" w:line="276" w:lineRule="auto"/>
              <w:rPr>
                <w:sz w:val="22"/>
                <w:szCs w:val="22"/>
                <w:lang w:val="en-GB" w:eastAsia="en-US"/>
              </w:rPr>
            </w:pPr>
            <w:r>
              <w:rPr>
                <w:lang w:val="en-GB"/>
              </w:rPr>
              <w:t xml:space="preserve">Radiance of the Seas </w:t>
            </w:r>
          </w:p>
        </w:tc>
        <w:tc>
          <w:tcPr>
            <w:tcW w:w="2126" w:type="dxa"/>
            <w:tcBorders>
              <w:top w:val="nil"/>
              <w:left w:val="nil"/>
              <w:bottom w:val="single" w:sz="4" w:space="0" w:color="auto"/>
              <w:right w:val="single" w:sz="4" w:space="0" w:color="auto"/>
            </w:tcBorders>
            <w:vAlign w:val="bottom"/>
            <w:hideMark/>
          </w:tcPr>
          <w:p w14:paraId="55DD13BA" w14:textId="77777777" w:rsidR="00EC4ED3" w:rsidRDefault="00EC4ED3">
            <w:pPr>
              <w:spacing w:after="120" w:line="276" w:lineRule="auto"/>
              <w:jc w:val="center"/>
              <w:rPr>
                <w:sz w:val="22"/>
                <w:szCs w:val="22"/>
                <w:lang w:eastAsia="en-US"/>
              </w:rPr>
            </w:pPr>
            <w:r>
              <w:t>29-sept-14</w:t>
            </w:r>
          </w:p>
        </w:tc>
        <w:tc>
          <w:tcPr>
            <w:tcW w:w="1701" w:type="dxa"/>
            <w:tcBorders>
              <w:top w:val="nil"/>
              <w:left w:val="nil"/>
              <w:bottom w:val="single" w:sz="4" w:space="0" w:color="auto"/>
              <w:right w:val="single" w:sz="4" w:space="0" w:color="auto"/>
            </w:tcBorders>
            <w:vAlign w:val="bottom"/>
            <w:hideMark/>
          </w:tcPr>
          <w:p w14:paraId="1D4A99F8" w14:textId="77777777" w:rsidR="00EC4ED3" w:rsidRDefault="00EC4ED3">
            <w:pPr>
              <w:spacing w:after="120" w:line="276" w:lineRule="auto"/>
              <w:jc w:val="center"/>
              <w:rPr>
                <w:sz w:val="22"/>
                <w:szCs w:val="22"/>
                <w:lang w:eastAsia="en-US"/>
              </w:rPr>
            </w:pPr>
            <w:r>
              <w:t>21:00</w:t>
            </w:r>
          </w:p>
        </w:tc>
      </w:tr>
      <w:tr w:rsidR="00EC4ED3" w14:paraId="16CBA5A3" w14:textId="77777777" w:rsidTr="00EC4ED3">
        <w:trPr>
          <w:trHeight w:val="227"/>
        </w:trPr>
        <w:tc>
          <w:tcPr>
            <w:tcW w:w="1260" w:type="dxa"/>
            <w:tcBorders>
              <w:top w:val="nil"/>
              <w:left w:val="single" w:sz="4" w:space="0" w:color="auto"/>
              <w:bottom w:val="single" w:sz="4" w:space="0" w:color="auto"/>
              <w:right w:val="single" w:sz="4" w:space="0" w:color="auto"/>
            </w:tcBorders>
            <w:vAlign w:val="bottom"/>
            <w:hideMark/>
          </w:tcPr>
          <w:p w14:paraId="1D8971B8" w14:textId="77777777" w:rsidR="00EC4ED3" w:rsidRDefault="00EC4ED3">
            <w:pPr>
              <w:spacing w:after="120" w:line="276" w:lineRule="auto"/>
              <w:jc w:val="center"/>
              <w:rPr>
                <w:sz w:val="22"/>
                <w:szCs w:val="22"/>
                <w:lang w:eastAsia="en-US"/>
              </w:rPr>
            </w:pPr>
            <w:r>
              <w:lastRenderedPageBreak/>
              <w:t>30-sept-14</w:t>
            </w:r>
          </w:p>
        </w:tc>
        <w:tc>
          <w:tcPr>
            <w:tcW w:w="970" w:type="dxa"/>
            <w:tcBorders>
              <w:top w:val="nil"/>
              <w:left w:val="nil"/>
              <w:bottom w:val="single" w:sz="4" w:space="0" w:color="auto"/>
              <w:right w:val="single" w:sz="4" w:space="0" w:color="auto"/>
            </w:tcBorders>
            <w:vAlign w:val="bottom"/>
            <w:hideMark/>
          </w:tcPr>
          <w:p w14:paraId="3CDC7437" w14:textId="77777777" w:rsidR="00EC4ED3" w:rsidRDefault="00EC4ED3">
            <w:pPr>
              <w:spacing w:after="120" w:line="276" w:lineRule="auto"/>
              <w:jc w:val="center"/>
              <w:rPr>
                <w:sz w:val="22"/>
                <w:szCs w:val="22"/>
                <w:lang w:eastAsia="en-US"/>
              </w:rPr>
            </w:pPr>
            <w:r>
              <w:t>09:00</w:t>
            </w:r>
          </w:p>
        </w:tc>
        <w:tc>
          <w:tcPr>
            <w:tcW w:w="3085" w:type="dxa"/>
            <w:tcBorders>
              <w:top w:val="nil"/>
              <w:left w:val="nil"/>
              <w:bottom w:val="single" w:sz="4" w:space="0" w:color="auto"/>
              <w:right w:val="single" w:sz="4" w:space="0" w:color="auto"/>
            </w:tcBorders>
            <w:vAlign w:val="bottom"/>
            <w:hideMark/>
          </w:tcPr>
          <w:p w14:paraId="706329AF" w14:textId="77777777" w:rsidR="00EC4ED3" w:rsidRDefault="00EC4ED3">
            <w:pPr>
              <w:spacing w:after="120" w:line="276" w:lineRule="auto"/>
              <w:rPr>
                <w:sz w:val="22"/>
                <w:szCs w:val="22"/>
                <w:lang w:eastAsia="en-US"/>
              </w:rPr>
            </w:pPr>
            <w:proofErr w:type="spellStart"/>
            <w:r>
              <w:t>Caledonian</w:t>
            </w:r>
            <w:proofErr w:type="spellEnd"/>
            <w:r>
              <w:t xml:space="preserve"> </w:t>
            </w:r>
            <w:proofErr w:type="spellStart"/>
            <w:r>
              <w:t>Sky</w:t>
            </w:r>
            <w:proofErr w:type="spellEnd"/>
          </w:p>
        </w:tc>
        <w:tc>
          <w:tcPr>
            <w:tcW w:w="2126" w:type="dxa"/>
            <w:tcBorders>
              <w:top w:val="nil"/>
              <w:left w:val="nil"/>
              <w:bottom w:val="single" w:sz="4" w:space="0" w:color="auto"/>
              <w:right w:val="single" w:sz="4" w:space="0" w:color="auto"/>
            </w:tcBorders>
            <w:vAlign w:val="bottom"/>
            <w:hideMark/>
          </w:tcPr>
          <w:p w14:paraId="27431842" w14:textId="77777777" w:rsidR="00EC4ED3" w:rsidRDefault="00EC4ED3">
            <w:pPr>
              <w:spacing w:after="120" w:line="276" w:lineRule="auto"/>
              <w:jc w:val="center"/>
              <w:rPr>
                <w:sz w:val="22"/>
                <w:szCs w:val="22"/>
                <w:lang w:eastAsia="en-US"/>
              </w:rPr>
            </w:pPr>
            <w:r>
              <w:t>30-sept-14</w:t>
            </w:r>
          </w:p>
        </w:tc>
        <w:tc>
          <w:tcPr>
            <w:tcW w:w="1701" w:type="dxa"/>
            <w:tcBorders>
              <w:top w:val="nil"/>
              <w:left w:val="nil"/>
              <w:bottom w:val="single" w:sz="4" w:space="0" w:color="auto"/>
              <w:right w:val="single" w:sz="4" w:space="0" w:color="auto"/>
            </w:tcBorders>
            <w:vAlign w:val="bottom"/>
            <w:hideMark/>
          </w:tcPr>
          <w:p w14:paraId="54067537" w14:textId="77777777" w:rsidR="00EC4ED3" w:rsidRDefault="00EC4ED3">
            <w:pPr>
              <w:spacing w:after="120" w:line="276" w:lineRule="auto"/>
              <w:jc w:val="center"/>
              <w:rPr>
                <w:sz w:val="22"/>
                <w:szCs w:val="22"/>
                <w:lang w:eastAsia="en-US"/>
              </w:rPr>
            </w:pPr>
            <w:r>
              <w:t>17:00</w:t>
            </w:r>
          </w:p>
        </w:tc>
      </w:tr>
      <w:tr w:rsidR="00EC4ED3" w14:paraId="45D5EF2A" w14:textId="77777777" w:rsidTr="00EC4ED3">
        <w:trPr>
          <w:trHeight w:val="227"/>
        </w:trPr>
        <w:tc>
          <w:tcPr>
            <w:tcW w:w="1260" w:type="dxa"/>
            <w:tcBorders>
              <w:top w:val="nil"/>
              <w:left w:val="single" w:sz="4" w:space="0" w:color="auto"/>
              <w:bottom w:val="single" w:sz="4" w:space="0" w:color="auto"/>
              <w:right w:val="single" w:sz="4" w:space="0" w:color="auto"/>
            </w:tcBorders>
            <w:vAlign w:val="bottom"/>
            <w:hideMark/>
          </w:tcPr>
          <w:p w14:paraId="1D9E0BD9" w14:textId="77777777" w:rsidR="00EC4ED3" w:rsidRDefault="00EC4ED3">
            <w:pPr>
              <w:spacing w:after="120" w:line="276" w:lineRule="auto"/>
              <w:jc w:val="center"/>
              <w:rPr>
                <w:sz w:val="22"/>
                <w:szCs w:val="22"/>
                <w:lang w:eastAsia="en-US"/>
              </w:rPr>
            </w:pPr>
            <w:r>
              <w:t>8-oct-14</w:t>
            </w:r>
          </w:p>
        </w:tc>
        <w:tc>
          <w:tcPr>
            <w:tcW w:w="970" w:type="dxa"/>
            <w:tcBorders>
              <w:top w:val="nil"/>
              <w:left w:val="nil"/>
              <w:bottom w:val="single" w:sz="4" w:space="0" w:color="auto"/>
              <w:right w:val="single" w:sz="4" w:space="0" w:color="auto"/>
            </w:tcBorders>
            <w:vAlign w:val="bottom"/>
            <w:hideMark/>
          </w:tcPr>
          <w:p w14:paraId="53394F0F" w14:textId="77777777" w:rsidR="00EC4ED3" w:rsidRDefault="00EC4ED3">
            <w:pPr>
              <w:spacing w:after="120" w:line="276" w:lineRule="auto"/>
              <w:jc w:val="center"/>
              <w:rPr>
                <w:sz w:val="22"/>
                <w:szCs w:val="22"/>
                <w:lang w:eastAsia="en-US"/>
              </w:rPr>
            </w:pPr>
            <w:r>
              <w:t>20:00</w:t>
            </w:r>
          </w:p>
        </w:tc>
        <w:tc>
          <w:tcPr>
            <w:tcW w:w="3085" w:type="dxa"/>
            <w:tcBorders>
              <w:top w:val="nil"/>
              <w:left w:val="nil"/>
              <w:bottom w:val="single" w:sz="4" w:space="0" w:color="auto"/>
              <w:right w:val="single" w:sz="4" w:space="0" w:color="auto"/>
            </w:tcBorders>
            <w:vAlign w:val="bottom"/>
            <w:hideMark/>
          </w:tcPr>
          <w:p w14:paraId="589ADA60" w14:textId="77777777" w:rsidR="00EC4ED3" w:rsidRDefault="00EC4ED3">
            <w:pPr>
              <w:spacing w:after="120" w:line="276" w:lineRule="auto"/>
              <w:rPr>
                <w:sz w:val="22"/>
                <w:szCs w:val="22"/>
                <w:lang w:eastAsia="en-US"/>
              </w:rPr>
            </w:pPr>
            <w:proofErr w:type="spellStart"/>
            <w:r>
              <w:t>Pacific</w:t>
            </w:r>
            <w:proofErr w:type="spellEnd"/>
            <w:r>
              <w:t xml:space="preserve"> </w:t>
            </w:r>
            <w:proofErr w:type="spellStart"/>
            <w:r>
              <w:t>Princess</w:t>
            </w:r>
            <w:proofErr w:type="spellEnd"/>
            <w:r>
              <w:t xml:space="preserve"> </w:t>
            </w:r>
          </w:p>
        </w:tc>
        <w:tc>
          <w:tcPr>
            <w:tcW w:w="2126" w:type="dxa"/>
            <w:tcBorders>
              <w:top w:val="nil"/>
              <w:left w:val="nil"/>
              <w:bottom w:val="single" w:sz="4" w:space="0" w:color="auto"/>
              <w:right w:val="single" w:sz="4" w:space="0" w:color="auto"/>
            </w:tcBorders>
            <w:vAlign w:val="bottom"/>
            <w:hideMark/>
          </w:tcPr>
          <w:p w14:paraId="47B86C3E" w14:textId="77777777" w:rsidR="00EC4ED3" w:rsidRDefault="00EC4ED3">
            <w:pPr>
              <w:spacing w:after="120" w:line="276" w:lineRule="auto"/>
              <w:jc w:val="center"/>
              <w:rPr>
                <w:sz w:val="22"/>
                <w:szCs w:val="22"/>
                <w:lang w:eastAsia="en-US"/>
              </w:rPr>
            </w:pPr>
            <w:r>
              <w:t>10-oct-14</w:t>
            </w:r>
          </w:p>
        </w:tc>
        <w:tc>
          <w:tcPr>
            <w:tcW w:w="1701" w:type="dxa"/>
            <w:tcBorders>
              <w:top w:val="nil"/>
              <w:left w:val="nil"/>
              <w:bottom w:val="single" w:sz="4" w:space="0" w:color="auto"/>
              <w:right w:val="single" w:sz="4" w:space="0" w:color="auto"/>
            </w:tcBorders>
            <w:vAlign w:val="bottom"/>
            <w:hideMark/>
          </w:tcPr>
          <w:p w14:paraId="091D586C" w14:textId="77777777" w:rsidR="00EC4ED3" w:rsidRDefault="00EC4ED3">
            <w:pPr>
              <w:spacing w:after="120" w:line="276" w:lineRule="auto"/>
              <w:jc w:val="center"/>
              <w:rPr>
                <w:sz w:val="22"/>
                <w:szCs w:val="22"/>
                <w:lang w:eastAsia="en-US"/>
              </w:rPr>
            </w:pPr>
            <w:r>
              <w:t>17:00</w:t>
            </w:r>
          </w:p>
        </w:tc>
      </w:tr>
      <w:tr w:rsidR="00EC4ED3" w14:paraId="29182E31" w14:textId="77777777" w:rsidTr="00EC4ED3">
        <w:trPr>
          <w:trHeight w:val="227"/>
        </w:trPr>
        <w:tc>
          <w:tcPr>
            <w:tcW w:w="1260" w:type="dxa"/>
            <w:tcBorders>
              <w:top w:val="nil"/>
              <w:left w:val="single" w:sz="4" w:space="0" w:color="auto"/>
              <w:bottom w:val="single" w:sz="4" w:space="0" w:color="auto"/>
              <w:right w:val="single" w:sz="4" w:space="0" w:color="auto"/>
            </w:tcBorders>
            <w:vAlign w:val="bottom"/>
            <w:hideMark/>
          </w:tcPr>
          <w:p w14:paraId="3B45067C" w14:textId="77777777" w:rsidR="00EC4ED3" w:rsidRDefault="00EC4ED3">
            <w:pPr>
              <w:spacing w:after="120" w:line="276" w:lineRule="auto"/>
              <w:jc w:val="center"/>
              <w:rPr>
                <w:sz w:val="22"/>
                <w:szCs w:val="22"/>
                <w:lang w:eastAsia="en-US"/>
              </w:rPr>
            </w:pPr>
            <w:r>
              <w:t>11-oct-14</w:t>
            </w:r>
          </w:p>
        </w:tc>
        <w:tc>
          <w:tcPr>
            <w:tcW w:w="970" w:type="dxa"/>
            <w:tcBorders>
              <w:top w:val="nil"/>
              <w:left w:val="nil"/>
              <w:bottom w:val="single" w:sz="4" w:space="0" w:color="auto"/>
              <w:right w:val="single" w:sz="4" w:space="0" w:color="auto"/>
            </w:tcBorders>
            <w:vAlign w:val="bottom"/>
            <w:hideMark/>
          </w:tcPr>
          <w:p w14:paraId="62168FEC" w14:textId="77777777" w:rsidR="00EC4ED3" w:rsidRDefault="00EC4ED3">
            <w:pPr>
              <w:spacing w:after="120" w:line="276" w:lineRule="auto"/>
              <w:jc w:val="center"/>
              <w:rPr>
                <w:sz w:val="22"/>
                <w:szCs w:val="22"/>
                <w:lang w:eastAsia="en-US"/>
              </w:rPr>
            </w:pPr>
            <w:r>
              <w:t>20:00</w:t>
            </w:r>
          </w:p>
        </w:tc>
        <w:tc>
          <w:tcPr>
            <w:tcW w:w="3085" w:type="dxa"/>
            <w:tcBorders>
              <w:top w:val="nil"/>
              <w:left w:val="nil"/>
              <w:bottom w:val="single" w:sz="4" w:space="0" w:color="auto"/>
              <w:right w:val="single" w:sz="4" w:space="0" w:color="auto"/>
            </w:tcBorders>
            <w:vAlign w:val="bottom"/>
            <w:hideMark/>
          </w:tcPr>
          <w:p w14:paraId="169C3883" w14:textId="77777777" w:rsidR="00EC4ED3" w:rsidRDefault="00EC4ED3">
            <w:pPr>
              <w:spacing w:after="120" w:line="276" w:lineRule="auto"/>
              <w:rPr>
                <w:sz w:val="22"/>
                <w:szCs w:val="22"/>
                <w:lang w:eastAsia="en-US"/>
              </w:rPr>
            </w:pPr>
            <w:proofErr w:type="spellStart"/>
            <w:r>
              <w:t>Silver</w:t>
            </w:r>
            <w:proofErr w:type="spellEnd"/>
            <w:r>
              <w:t xml:space="preserve"> Shadow </w:t>
            </w:r>
          </w:p>
        </w:tc>
        <w:tc>
          <w:tcPr>
            <w:tcW w:w="2126" w:type="dxa"/>
            <w:tcBorders>
              <w:top w:val="nil"/>
              <w:left w:val="nil"/>
              <w:bottom w:val="single" w:sz="4" w:space="0" w:color="auto"/>
              <w:right w:val="single" w:sz="4" w:space="0" w:color="auto"/>
            </w:tcBorders>
            <w:vAlign w:val="bottom"/>
            <w:hideMark/>
          </w:tcPr>
          <w:p w14:paraId="0230C306" w14:textId="77777777" w:rsidR="00EC4ED3" w:rsidRDefault="00EC4ED3">
            <w:pPr>
              <w:spacing w:after="120" w:line="276" w:lineRule="auto"/>
              <w:jc w:val="center"/>
              <w:rPr>
                <w:sz w:val="22"/>
                <w:szCs w:val="22"/>
                <w:lang w:eastAsia="en-US"/>
              </w:rPr>
            </w:pPr>
            <w:r>
              <w:t>12-oct-14</w:t>
            </w:r>
          </w:p>
        </w:tc>
        <w:tc>
          <w:tcPr>
            <w:tcW w:w="1701" w:type="dxa"/>
            <w:tcBorders>
              <w:top w:val="nil"/>
              <w:left w:val="nil"/>
              <w:bottom w:val="single" w:sz="4" w:space="0" w:color="auto"/>
              <w:right w:val="single" w:sz="4" w:space="0" w:color="auto"/>
            </w:tcBorders>
            <w:vAlign w:val="bottom"/>
            <w:hideMark/>
          </w:tcPr>
          <w:p w14:paraId="23B670F5" w14:textId="77777777" w:rsidR="00EC4ED3" w:rsidRDefault="00EC4ED3">
            <w:pPr>
              <w:spacing w:after="120" w:line="276" w:lineRule="auto"/>
              <w:jc w:val="center"/>
              <w:rPr>
                <w:sz w:val="22"/>
                <w:szCs w:val="22"/>
                <w:lang w:eastAsia="en-US"/>
              </w:rPr>
            </w:pPr>
            <w:r>
              <w:t>17:00</w:t>
            </w:r>
          </w:p>
        </w:tc>
      </w:tr>
      <w:tr w:rsidR="00EC4ED3" w14:paraId="4F8C3328" w14:textId="77777777" w:rsidTr="00EC4ED3">
        <w:trPr>
          <w:trHeight w:val="227"/>
        </w:trPr>
        <w:tc>
          <w:tcPr>
            <w:tcW w:w="1260" w:type="dxa"/>
            <w:tcBorders>
              <w:top w:val="nil"/>
              <w:left w:val="single" w:sz="4" w:space="0" w:color="auto"/>
              <w:bottom w:val="single" w:sz="4" w:space="0" w:color="auto"/>
              <w:right w:val="single" w:sz="4" w:space="0" w:color="auto"/>
            </w:tcBorders>
            <w:vAlign w:val="bottom"/>
            <w:hideMark/>
          </w:tcPr>
          <w:p w14:paraId="1FB0C759" w14:textId="77777777" w:rsidR="00EC4ED3" w:rsidRDefault="00EC4ED3">
            <w:pPr>
              <w:spacing w:after="120" w:line="276" w:lineRule="auto"/>
              <w:jc w:val="center"/>
              <w:rPr>
                <w:sz w:val="22"/>
                <w:szCs w:val="22"/>
                <w:lang w:eastAsia="en-US"/>
              </w:rPr>
            </w:pPr>
            <w:r>
              <w:t>12-oct-14</w:t>
            </w:r>
          </w:p>
        </w:tc>
        <w:tc>
          <w:tcPr>
            <w:tcW w:w="970" w:type="dxa"/>
            <w:tcBorders>
              <w:top w:val="nil"/>
              <w:left w:val="nil"/>
              <w:bottom w:val="single" w:sz="4" w:space="0" w:color="auto"/>
              <w:right w:val="single" w:sz="4" w:space="0" w:color="auto"/>
            </w:tcBorders>
            <w:vAlign w:val="bottom"/>
            <w:hideMark/>
          </w:tcPr>
          <w:p w14:paraId="5BDC67FD" w14:textId="77777777" w:rsidR="00EC4ED3" w:rsidRDefault="00EC4ED3">
            <w:pPr>
              <w:spacing w:after="120" w:line="276" w:lineRule="auto"/>
              <w:jc w:val="center"/>
              <w:rPr>
                <w:sz w:val="22"/>
                <w:szCs w:val="22"/>
                <w:lang w:eastAsia="en-US"/>
              </w:rPr>
            </w:pPr>
            <w:r>
              <w:t>08:00</w:t>
            </w:r>
          </w:p>
        </w:tc>
        <w:tc>
          <w:tcPr>
            <w:tcW w:w="3085" w:type="dxa"/>
            <w:tcBorders>
              <w:top w:val="nil"/>
              <w:left w:val="nil"/>
              <w:bottom w:val="single" w:sz="4" w:space="0" w:color="auto"/>
              <w:right w:val="single" w:sz="4" w:space="0" w:color="auto"/>
            </w:tcBorders>
            <w:vAlign w:val="bottom"/>
            <w:hideMark/>
          </w:tcPr>
          <w:p w14:paraId="318E39C4" w14:textId="77777777" w:rsidR="00EC4ED3" w:rsidRDefault="00EC4ED3">
            <w:pPr>
              <w:spacing w:after="120" w:line="276" w:lineRule="auto"/>
              <w:rPr>
                <w:sz w:val="22"/>
                <w:szCs w:val="22"/>
                <w:lang w:eastAsia="en-US"/>
              </w:rPr>
            </w:pPr>
            <w:proofErr w:type="spellStart"/>
            <w:r>
              <w:t>Celebrity</w:t>
            </w:r>
            <w:proofErr w:type="spellEnd"/>
            <w:r>
              <w:t xml:space="preserve"> </w:t>
            </w:r>
            <w:proofErr w:type="spellStart"/>
            <w:r>
              <w:t>Solstice</w:t>
            </w:r>
            <w:proofErr w:type="spellEnd"/>
          </w:p>
        </w:tc>
        <w:tc>
          <w:tcPr>
            <w:tcW w:w="2126" w:type="dxa"/>
            <w:tcBorders>
              <w:top w:val="nil"/>
              <w:left w:val="nil"/>
              <w:bottom w:val="single" w:sz="4" w:space="0" w:color="auto"/>
              <w:right w:val="single" w:sz="4" w:space="0" w:color="auto"/>
            </w:tcBorders>
            <w:vAlign w:val="bottom"/>
            <w:hideMark/>
          </w:tcPr>
          <w:p w14:paraId="384ADA69" w14:textId="77777777" w:rsidR="00EC4ED3" w:rsidRDefault="00EC4ED3">
            <w:pPr>
              <w:spacing w:after="120" w:line="276" w:lineRule="auto"/>
              <w:jc w:val="center"/>
              <w:rPr>
                <w:sz w:val="22"/>
                <w:szCs w:val="22"/>
                <w:lang w:eastAsia="en-US"/>
              </w:rPr>
            </w:pPr>
            <w:r>
              <w:t>12-oct-14</w:t>
            </w:r>
          </w:p>
        </w:tc>
        <w:tc>
          <w:tcPr>
            <w:tcW w:w="1701" w:type="dxa"/>
            <w:tcBorders>
              <w:top w:val="nil"/>
              <w:left w:val="nil"/>
              <w:bottom w:val="single" w:sz="4" w:space="0" w:color="auto"/>
              <w:right w:val="single" w:sz="4" w:space="0" w:color="auto"/>
            </w:tcBorders>
            <w:vAlign w:val="bottom"/>
            <w:hideMark/>
          </w:tcPr>
          <w:p w14:paraId="2AA9CF8E" w14:textId="77777777" w:rsidR="00EC4ED3" w:rsidRDefault="00EC4ED3">
            <w:pPr>
              <w:spacing w:after="120" w:line="276" w:lineRule="auto"/>
              <w:jc w:val="center"/>
              <w:rPr>
                <w:sz w:val="22"/>
                <w:szCs w:val="22"/>
                <w:lang w:eastAsia="en-US"/>
              </w:rPr>
            </w:pPr>
            <w:r>
              <w:t>21:00</w:t>
            </w:r>
          </w:p>
        </w:tc>
      </w:tr>
      <w:tr w:rsidR="00EC4ED3" w14:paraId="35C6722F" w14:textId="77777777" w:rsidTr="00EC4ED3">
        <w:trPr>
          <w:trHeight w:val="227"/>
        </w:trPr>
        <w:tc>
          <w:tcPr>
            <w:tcW w:w="1260" w:type="dxa"/>
            <w:tcBorders>
              <w:top w:val="nil"/>
              <w:left w:val="single" w:sz="4" w:space="0" w:color="auto"/>
              <w:bottom w:val="single" w:sz="4" w:space="0" w:color="auto"/>
              <w:right w:val="single" w:sz="4" w:space="0" w:color="auto"/>
            </w:tcBorders>
            <w:vAlign w:val="bottom"/>
            <w:hideMark/>
          </w:tcPr>
          <w:p w14:paraId="509364B1" w14:textId="77777777" w:rsidR="00EC4ED3" w:rsidRDefault="00EC4ED3">
            <w:pPr>
              <w:spacing w:after="120" w:line="276" w:lineRule="auto"/>
              <w:jc w:val="center"/>
              <w:rPr>
                <w:sz w:val="22"/>
                <w:szCs w:val="22"/>
                <w:lang w:eastAsia="en-US"/>
              </w:rPr>
            </w:pPr>
            <w:r>
              <w:t>18-oct-14</w:t>
            </w:r>
          </w:p>
        </w:tc>
        <w:tc>
          <w:tcPr>
            <w:tcW w:w="970" w:type="dxa"/>
            <w:tcBorders>
              <w:top w:val="nil"/>
              <w:left w:val="nil"/>
              <w:bottom w:val="single" w:sz="4" w:space="0" w:color="auto"/>
              <w:right w:val="single" w:sz="4" w:space="0" w:color="auto"/>
            </w:tcBorders>
            <w:vAlign w:val="bottom"/>
            <w:hideMark/>
          </w:tcPr>
          <w:p w14:paraId="418AA800" w14:textId="77777777" w:rsidR="00EC4ED3" w:rsidRDefault="00EC4ED3">
            <w:pPr>
              <w:spacing w:after="120" w:line="276" w:lineRule="auto"/>
              <w:jc w:val="center"/>
              <w:rPr>
                <w:sz w:val="22"/>
                <w:szCs w:val="22"/>
                <w:lang w:eastAsia="en-US"/>
              </w:rPr>
            </w:pPr>
            <w:r>
              <w:t>20:00</w:t>
            </w:r>
          </w:p>
        </w:tc>
        <w:tc>
          <w:tcPr>
            <w:tcW w:w="3085" w:type="dxa"/>
            <w:tcBorders>
              <w:top w:val="nil"/>
              <w:left w:val="nil"/>
              <w:bottom w:val="single" w:sz="4" w:space="0" w:color="auto"/>
              <w:right w:val="single" w:sz="4" w:space="0" w:color="auto"/>
            </w:tcBorders>
            <w:vAlign w:val="bottom"/>
            <w:hideMark/>
          </w:tcPr>
          <w:p w14:paraId="7F5BEFB2" w14:textId="77777777" w:rsidR="00EC4ED3" w:rsidRDefault="00EC4ED3">
            <w:pPr>
              <w:spacing w:after="120" w:line="276" w:lineRule="auto"/>
              <w:rPr>
                <w:sz w:val="22"/>
                <w:szCs w:val="22"/>
                <w:lang w:eastAsia="en-US"/>
              </w:rPr>
            </w:pPr>
            <w:proofErr w:type="spellStart"/>
            <w:r>
              <w:t>Pacific</w:t>
            </w:r>
            <w:proofErr w:type="spellEnd"/>
            <w:r>
              <w:t xml:space="preserve"> </w:t>
            </w:r>
            <w:proofErr w:type="spellStart"/>
            <w:r>
              <w:t>Princess</w:t>
            </w:r>
            <w:proofErr w:type="spellEnd"/>
            <w:r>
              <w:t xml:space="preserve"> </w:t>
            </w:r>
          </w:p>
        </w:tc>
        <w:tc>
          <w:tcPr>
            <w:tcW w:w="2126" w:type="dxa"/>
            <w:tcBorders>
              <w:top w:val="nil"/>
              <w:left w:val="nil"/>
              <w:bottom w:val="single" w:sz="4" w:space="0" w:color="auto"/>
              <w:right w:val="single" w:sz="4" w:space="0" w:color="auto"/>
            </w:tcBorders>
            <w:vAlign w:val="bottom"/>
            <w:hideMark/>
          </w:tcPr>
          <w:p w14:paraId="05078EDB" w14:textId="77777777" w:rsidR="00EC4ED3" w:rsidRDefault="00EC4ED3">
            <w:pPr>
              <w:spacing w:after="120" w:line="276" w:lineRule="auto"/>
              <w:jc w:val="center"/>
              <w:rPr>
                <w:sz w:val="22"/>
                <w:szCs w:val="22"/>
                <w:lang w:eastAsia="en-US"/>
              </w:rPr>
            </w:pPr>
            <w:r>
              <w:t>20-oct-14</w:t>
            </w:r>
          </w:p>
        </w:tc>
        <w:tc>
          <w:tcPr>
            <w:tcW w:w="1701" w:type="dxa"/>
            <w:tcBorders>
              <w:top w:val="nil"/>
              <w:left w:val="nil"/>
              <w:bottom w:val="single" w:sz="4" w:space="0" w:color="auto"/>
              <w:right w:val="single" w:sz="4" w:space="0" w:color="auto"/>
            </w:tcBorders>
            <w:vAlign w:val="bottom"/>
            <w:hideMark/>
          </w:tcPr>
          <w:p w14:paraId="0E001F89" w14:textId="77777777" w:rsidR="00EC4ED3" w:rsidRDefault="00EC4ED3">
            <w:pPr>
              <w:spacing w:after="120" w:line="276" w:lineRule="auto"/>
              <w:jc w:val="center"/>
              <w:rPr>
                <w:sz w:val="22"/>
                <w:szCs w:val="22"/>
                <w:lang w:eastAsia="en-US"/>
              </w:rPr>
            </w:pPr>
            <w:r>
              <w:t>17:00</w:t>
            </w:r>
          </w:p>
        </w:tc>
      </w:tr>
      <w:tr w:rsidR="00EC4ED3" w14:paraId="1576B389" w14:textId="77777777" w:rsidTr="00EC4ED3">
        <w:trPr>
          <w:trHeight w:val="227"/>
        </w:trPr>
        <w:tc>
          <w:tcPr>
            <w:tcW w:w="1260" w:type="dxa"/>
            <w:tcBorders>
              <w:top w:val="nil"/>
              <w:left w:val="single" w:sz="4" w:space="0" w:color="auto"/>
              <w:bottom w:val="single" w:sz="4" w:space="0" w:color="auto"/>
              <w:right w:val="single" w:sz="4" w:space="0" w:color="auto"/>
            </w:tcBorders>
            <w:vAlign w:val="bottom"/>
            <w:hideMark/>
          </w:tcPr>
          <w:p w14:paraId="19173D62" w14:textId="77777777" w:rsidR="00EC4ED3" w:rsidRDefault="00EC4ED3">
            <w:pPr>
              <w:spacing w:after="120" w:line="276" w:lineRule="auto"/>
              <w:jc w:val="center"/>
              <w:rPr>
                <w:sz w:val="22"/>
                <w:szCs w:val="22"/>
                <w:lang w:eastAsia="en-US"/>
              </w:rPr>
            </w:pPr>
            <w:r>
              <w:t>21-oct-14</w:t>
            </w:r>
          </w:p>
        </w:tc>
        <w:tc>
          <w:tcPr>
            <w:tcW w:w="970" w:type="dxa"/>
            <w:tcBorders>
              <w:top w:val="nil"/>
              <w:left w:val="nil"/>
              <w:bottom w:val="single" w:sz="4" w:space="0" w:color="auto"/>
              <w:right w:val="single" w:sz="4" w:space="0" w:color="auto"/>
            </w:tcBorders>
            <w:vAlign w:val="bottom"/>
            <w:hideMark/>
          </w:tcPr>
          <w:p w14:paraId="2B9A96F2" w14:textId="77777777" w:rsidR="00EC4ED3" w:rsidRDefault="00EC4ED3">
            <w:pPr>
              <w:spacing w:after="120" w:line="276" w:lineRule="auto"/>
              <w:jc w:val="center"/>
              <w:rPr>
                <w:sz w:val="22"/>
                <w:szCs w:val="22"/>
                <w:lang w:eastAsia="en-US"/>
              </w:rPr>
            </w:pPr>
            <w:r>
              <w:t>08:00</w:t>
            </w:r>
          </w:p>
        </w:tc>
        <w:tc>
          <w:tcPr>
            <w:tcW w:w="3085" w:type="dxa"/>
            <w:tcBorders>
              <w:top w:val="nil"/>
              <w:left w:val="nil"/>
              <w:bottom w:val="single" w:sz="4" w:space="0" w:color="auto"/>
              <w:right w:val="single" w:sz="4" w:space="0" w:color="auto"/>
            </w:tcBorders>
            <w:vAlign w:val="bottom"/>
            <w:hideMark/>
          </w:tcPr>
          <w:p w14:paraId="649D7A2F" w14:textId="77777777" w:rsidR="00EC4ED3" w:rsidRDefault="00EC4ED3">
            <w:pPr>
              <w:spacing w:after="120" w:line="276" w:lineRule="auto"/>
              <w:rPr>
                <w:sz w:val="22"/>
                <w:szCs w:val="22"/>
                <w:lang w:eastAsia="en-US"/>
              </w:rPr>
            </w:pPr>
            <w:proofErr w:type="spellStart"/>
            <w:r>
              <w:t>Statendam</w:t>
            </w:r>
            <w:proofErr w:type="spellEnd"/>
            <w:r>
              <w:t xml:space="preserve"> </w:t>
            </w:r>
          </w:p>
        </w:tc>
        <w:tc>
          <w:tcPr>
            <w:tcW w:w="2126" w:type="dxa"/>
            <w:tcBorders>
              <w:top w:val="nil"/>
              <w:left w:val="nil"/>
              <w:bottom w:val="single" w:sz="4" w:space="0" w:color="auto"/>
              <w:right w:val="single" w:sz="4" w:space="0" w:color="auto"/>
            </w:tcBorders>
            <w:vAlign w:val="bottom"/>
            <w:hideMark/>
          </w:tcPr>
          <w:p w14:paraId="086546BA" w14:textId="77777777" w:rsidR="00EC4ED3" w:rsidRDefault="00EC4ED3">
            <w:pPr>
              <w:spacing w:after="120" w:line="276" w:lineRule="auto"/>
              <w:jc w:val="center"/>
              <w:rPr>
                <w:sz w:val="22"/>
                <w:szCs w:val="22"/>
                <w:lang w:eastAsia="en-US"/>
              </w:rPr>
            </w:pPr>
            <w:r>
              <w:t>22-oct-14</w:t>
            </w:r>
          </w:p>
        </w:tc>
        <w:tc>
          <w:tcPr>
            <w:tcW w:w="1701" w:type="dxa"/>
            <w:tcBorders>
              <w:top w:val="nil"/>
              <w:left w:val="nil"/>
              <w:bottom w:val="single" w:sz="4" w:space="0" w:color="auto"/>
              <w:right w:val="single" w:sz="4" w:space="0" w:color="auto"/>
            </w:tcBorders>
            <w:vAlign w:val="bottom"/>
            <w:hideMark/>
          </w:tcPr>
          <w:p w14:paraId="30570565" w14:textId="77777777" w:rsidR="00EC4ED3" w:rsidRDefault="00EC4ED3">
            <w:pPr>
              <w:spacing w:after="120" w:line="276" w:lineRule="auto"/>
              <w:jc w:val="center"/>
              <w:rPr>
                <w:sz w:val="22"/>
                <w:szCs w:val="22"/>
                <w:lang w:eastAsia="en-US"/>
              </w:rPr>
            </w:pPr>
            <w:r>
              <w:t>05:00</w:t>
            </w:r>
          </w:p>
        </w:tc>
      </w:tr>
      <w:tr w:rsidR="00EC4ED3" w14:paraId="0C398ED3" w14:textId="77777777" w:rsidTr="00EC4ED3">
        <w:trPr>
          <w:trHeight w:val="227"/>
        </w:trPr>
        <w:tc>
          <w:tcPr>
            <w:tcW w:w="1260" w:type="dxa"/>
            <w:tcBorders>
              <w:top w:val="nil"/>
              <w:left w:val="single" w:sz="4" w:space="0" w:color="auto"/>
              <w:bottom w:val="single" w:sz="4" w:space="0" w:color="auto"/>
              <w:right w:val="single" w:sz="4" w:space="0" w:color="auto"/>
            </w:tcBorders>
            <w:vAlign w:val="bottom"/>
            <w:hideMark/>
          </w:tcPr>
          <w:p w14:paraId="05D238F5" w14:textId="77777777" w:rsidR="00EC4ED3" w:rsidRDefault="00EC4ED3">
            <w:pPr>
              <w:spacing w:after="120" w:line="276" w:lineRule="auto"/>
              <w:jc w:val="center"/>
              <w:rPr>
                <w:sz w:val="22"/>
                <w:szCs w:val="22"/>
                <w:lang w:eastAsia="en-US"/>
              </w:rPr>
            </w:pPr>
            <w:r>
              <w:t>21-oct-14</w:t>
            </w:r>
          </w:p>
        </w:tc>
        <w:tc>
          <w:tcPr>
            <w:tcW w:w="970" w:type="dxa"/>
            <w:tcBorders>
              <w:top w:val="nil"/>
              <w:left w:val="nil"/>
              <w:bottom w:val="single" w:sz="4" w:space="0" w:color="auto"/>
              <w:right w:val="single" w:sz="4" w:space="0" w:color="auto"/>
            </w:tcBorders>
            <w:vAlign w:val="bottom"/>
            <w:hideMark/>
          </w:tcPr>
          <w:p w14:paraId="6CDFCC98" w14:textId="77777777" w:rsidR="00EC4ED3" w:rsidRDefault="00EC4ED3">
            <w:pPr>
              <w:spacing w:after="120" w:line="276" w:lineRule="auto"/>
              <w:jc w:val="center"/>
              <w:rPr>
                <w:sz w:val="22"/>
                <w:szCs w:val="22"/>
                <w:lang w:eastAsia="en-US"/>
              </w:rPr>
            </w:pPr>
            <w:r>
              <w:t>20:00</w:t>
            </w:r>
          </w:p>
        </w:tc>
        <w:tc>
          <w:tcPr>
            <w:tcW w:w="3085" w:type="dxa"/>
            <w:tcBorders>
              <w:top w:val="nil"/>
              <w:left w:val="nil"/>
              <w:bottom w:val="single" w:sz="4" w:space="0" w:color="auto"/>
              <w:right w:val="single" w:sz="4" w:space="0" w:color="auto"/>
            </w:tcBorders>
            <w:vAlign w:val="bottom"/>
            <w:hideMark/>
          </w:tcPr>
          <w:p w14:paraId="60B8C8E5" w14:textId="77777777" w:rsidR="00EC4ED3" w:rsidRDefault="00EC4ED3">
            <w:pPr>
              <w:spacing w:after="120" w:line="276" w:lineRule="auto"/>
              <w:rPr>
                <w:sz w:val="22"/>
                <w:szCs w:val="22"/>
                <w:lang w:eastAsia="en-US"/>
              </w:rPr>
            </w:pPr>
            <w:proofErr w:type="spellStart"/>
            <w:r>
              <w:t>Silver</w:t>
            </w:r>
            <w:proofErr w:type="spellEnd"/>
            <w:r>
              <w:t xml:space="preserve"> Shadow </w:t>
            </w:r>
          </w:p>
        </w:tc>
        <w:tc>
          <w:tcPr>
            <w:tcW w:w="2126" w:type="dxa"/>
            <w:tcBorders>
              <w:top w:val="nil"/>
              <w:left w:val="nil"/>
              <w:bottom w:val="single" w:sz="4" w:space="0" w:color="auto"/>
              <w:right w:val="single" w:sz="4" w:space="0" w:color="auto"/>
            </w:tcBorders>
            <w:vAlign w:val="bottom"/>
            <w:hideMark/>
          </w:tcPr>
          <w:p w14:paraId="2BFFE5C4" w14:textId="77777777" w:rsidR="00EC4ED3" w:rsidRDefault="00EC4ED3">
            <w:pPr>
              <w:spacing w:after="120" w:line="276" w:lineRule="auto"/>
              <w:jc w:val="center"/>
              <w:rPr>
                <w:sz w:val="22"/>
                <w:szCs w:val="22"/>
                <w:lang w:eastAsia="en-US"/>
              </w:rPr>
            </w:pPr>
            <w:r>
              <w:t>23-oct-14</w:t>
            </w:r>
          </w:p>
        </w:tc>
        <w:tc>
          <w:tcPr>
            <w:tcW w:w="1701" w:type="dxa"/>
            <w:tcBorders>
              <w:top w:val="nil"/>
              <w:left w:val="nil"/>
              <w:bottom w:val="single" w:sz="4" w:space="0" w:color="auto"/>
              <w:right w:val="single" w:sz="4" w:space="0" w:color="auto"/>
            </w:tcBorders>
            <w:vAlign w:val="bottom"/>
            <w:hideMark/>
          </w:tcPr>
          <w:p w14:paraId="131E4B40" w14:textId="77777777" w:rsidR="00EC4ED3" w:rsidRDefault="00EC4ED3">
            <w:pPr>
              <w:spacing w:after="120" w:line="276" w:lineRule="auto"/>
              <w:jc w:val="center"/>
              <w:rPr>
                <w:sz w:val="22"/>
                <w:szCs w:val="22"/>
                <w:lang w:eastAsia="en-US"/>
              </w:rPr>
            </w:pPr>
            <w:r>
              <w:t>07:00</w:t>
            </w:r>
          </w:p>
        </w:tc>
      </w:tr>
      <w:tr w:rsidR="00EC4ED3" w14:paraId="147DA5EA" w14:textId="77777777" w:rsidTr="00EC4ED3">
        <w:trPr>
          <w:trHeight w:val="227"/>
        </w:trPr>
        <w:tc>
          <w:tcPr>
            <w:tcW w:w="1260" w:type="dxa"/>
            <w:tcBorders>
              <w:top w:val="nil"/>
              <w:left w:val="single" w:sz="4" w:space="0" w:color="auto"/>
              <w:bottom w:val="single" w:sz="4" w:space="0" w:color="auto"/>
              <w:right w:val="single" w:sz="4" w:space="0" w:color="auto"/>
            </w:tcBorders>
            <w:vAlign w:val="bottom"/>
            <w:hideMark/>
          </w:tcPr>
          <w:p w14:paraId="1728ED73" w14:textId="77777777" w:rsidR="00EC4ED3" w:rsidRDefault="00EC4ED3">
            <w:pPr>
              <w:spacing w:after="120" w:line="276" w:lineRule="auto"/>
              <w:jc w:val="center"/>
              <w:rPr>
                <w:sz w:val="22"/>
                <w:szCs w:val="22"/>
                <w:lang w:eastAsia="en-US"/>
              </w:rPr>
            </w:pPr>
            <w:r>
              <w:t>29-oct-14</w:t>
            </w:r>
          </w:p>
        </w:tc>
        <w:tc>
          <w:tcPr>
            <w:tcW w:w="970" w:type="dxa"/>
            <w:tcBorders>
              <w:top w:val="nil"/>
              <w:left w:val="nil"/>
              <w:bottom w:val="single" w:sz="4" w:space="0" w:color="auto"/>
              <w:right w:val="single" w:sz="4" w:space="0" w:color="auto"/>
            </w:tcBorders>
            <w:vAlign w:val="bottom"/>
            <w:hideMark/>
          </w:tcPr>
          <w:p w14:paraId="182A227B" w14:textId="77777777" w:rsidR="00EC4ED3" w:rsidRDefault="00EC4ED3">
            <w:pPr>
              <w:spacing w:after="120" w:line="276" w:lineRule="auto"/>
              <w:jc w:val="center"/>
              <w:rPr>
                <w:sz w:val="22"/>
                <w:szCs w:val="22"/>
                <w:lang w:eastAsia="en-US"/>
              </w:rPr>
            </w:pPr>
            <w:r>
              <w:t>07:30</w:t>
            </w:r>
          </w:p>
        </w:tc>
        <w:tc>
          <w:tcPr>
            <w:tcW w:w="3085" w:type="dxa"/>
            <w:tcBorders>
              <w:top w:val="nil"/>
              <w:left w:val="nil"/>
              <w:bottom w:val="single" w:sz="4" w:space="0" w:color="auto"/>
              <w:right w:val="single" w:sz="4" w:space="0" w:color="auto"/>
            </w:tcBorders>
            <w:vAlign w:val="bottom"/>
            <w:hideMark/>
          </w:tcPr>
          <w:p w14:paraId="23798A06" w14:textId="77777777" w:rsidR="00EC4ED3" w:rsidRDefault="00EC4ED3">
            <w:pPr>
              <w:spacing w:after="120" w:line="276" w:lineRule="auto"/>
              <w:rPr>
                <w:sz w:val="22"/>
                <w:szCs w:val="22"/>
                <w:lang w:eastAsia="en-US"/>
              </w:rPr>
            </w:pPr>
            <w:proofErr w:type="spellStart"/>
            <w:r>
              <w:t>Silver</w:t>
            </w:r>
            <w:proofErr w:type="spellEnd"/>
            <w:r>
              <w:t xml:space="preserve"> Explorer</w:t>
            </w:r>
          </w:p>
        </w:tc>
        <w:tc>
          <w:tcPr>
            <w:tcW w:w="2126" w:type="dxa"/>
            <w:tcBorders>
              <w:top w:val="nil"/>
              <w:left w:val="nil"/>
              <w:bottom w:val="single" w:sz="4" w:space="0" w:color="auto"/>
              <w:right w:val="single" w:sz="4" w:space="0" w:color="auto"/>
            </w:tcBorders>
            <w:vAlign w:val="bottom"/>
            <w:hideMark/>
          </w:tcPr>
          <w:p w14:paraId="08B0CAA5" w14:textId="77777777" w:rsidR="00EC4ED3" w:rsidRDefault="00EC4ED3">
            <w:pPr>
              <w:spacing w:after="120" w:line="276" w:lineRule="auto"/>
              <w:jc w:val="center"/>
              <w:rPr>
                <w:sz w:val="22"/>
                <w:szCs w:val="22"/>
                <w:lang w:eastAsia="en-US"/>
              </w:rPr>
            </w:pPr>
            <w:r>
              <w:t>29-oct-14</w:t>
            </w:r>
          </w:p>
        </w:tc>
        <w:tc>
          <w:tcPr>
            <w:tcW w:w="1701" w:type="dxa"/>
            <w:tcBorders>
              <w:top w:val="nil"/>
              <w:left w:val="nil"/>
              <w:bottom w:val="single" w:sz="4" w:space="0" w:color="auto"/>
              <w:right w:val="single" w:sz="4" w:space="0" w:color="auto"/>
            </w:tcBorders>
            <w:vAlign w:val="bottom"/>
            <w:hideMark/>
          </w:tcPr>
          <w:p w14:paraId="015AD3D8" w14:textId="77777777" w:rsidR="00EC4ED3" w:rsidRDefault="00EC4ED3">
            <w:pPr>
              <w:spacing w:after="120" w:line="276" w:lineRule="auto"/>
              <w:jc w:val="center"/>
              <w:rPr>
                <w:sz w:val="22"/>
                <w:szCs w:val="22"/>
                <w:lang w:eastAsia="en-US"/>
              </w:rPr>
            </w:pPr>
            <w:r>
              <w:t>18:00</w:t>
            </w:r>
          </w:p>
        </w:tc>
      </w:tr>
      <w:tr w:rsidR="00EC4ED3" w14:paraId="1AF78399" w14:textId="77777777" w:rsidTr="00EC4ED3">
        <w:trPr>
          <w:trHeight w:val="227"/>
        </w:trPr>
        <w:tc>
          <w:tcPr>
            <w:tcW w:w="1260" w:type="dxa"/>
            <w:tcBorders>
              <w:top w:val="nil"/>
              <w:left w:val="single" w:sz="4" w:space="0" w:color="auto"/>
              <w:bottom w:val="single" w:sz="4" w:space="0" w:color="auto"/>
              <w:right w:val="single" w:sz="4" w:space="0" w:color="auto"/>
            </w:tcBorders>
            <w:vAlign w:val="bottom"/>
            <w:hideMark/>
          </w:tcPr>
          <w:p w14:paraId="3352CE70" w14:textId="77777777" w:rsidR="00EC4ED3" w:rsidRDefault="00EC4ED3">
            <w:pPr>
              <w:spacing w:after="120" w:line="276" w:lineRule="auto"/>
              <w:jc w:val="center"/>
              <w:rPr>
                <w:sz w:val="22"/>
                <w:szCs w:val="22"/>
                <w:lang w:eastAsia="en-US"/>
              </w:rPr>
            </w:pPr>
            <w:r>
              <w:t>1-nov-14</w:t>
            </w:r>
          </w:p>
        </w:tc>
        <w:tc>
          <w:tcPr>
            <w:tcW w:w="970" w:type="dxa"/>
            <w:tcBorders>
              <w:top w:val="nil"/>
              <w:left w:val="nil"/>
              <w:bottom w:val="single" w:sz="4" w:space="0" w:color="auto"/>
              <w:right w:val="single" w:sz="4" w:space="0" w:color="auto"/>
            </w:tcBorders>
            <w:vAlign w:val="bottom"/>
            <w:hideMark/>
          </w:tcPr>
          <w:p w14:paraId="0AC66829" w14:textId="77777777" w:rsidR="00EC4ED3" w:rsidRDefault="00EC4ED3">
            <w:pPr>
              <w:spacing w:after="120" w:line="276" w:lineRule="auto"/>
              <w:jc w:val="center"/>
              <w:rPr>
                <w:sz w:val="22"/>
                <w:szCs w:val="22"/>
                <w:lang w:eastAsia="en-US"/>
              </w:rPr>
            </w:pPr>
            <w:r>
              <w:t>09:00</w:t>
            </w:r>
          </w:p>
        </w:tc>
        <w:tc>
          <w:tcPr>
            <w:tcW w:w="3085" w:type="dxa"/>
            <w:tcBorders>
              <w:top w:val="nil"/>
              <w:left w:val="nil"/>
              <w:bottom w:val="single" w:sz="4" w:space="0" w:color="auto"/>
              <w:right w:val="single" w:sz="4" w:space="0" w:color="auto"/>
            </w:tcBorders>
            <w:vAlign w:val="bottom"/>
            <w:hideMark/>
          </w:tcPr>
          <w:p w14:paraId="789690F8" w14:textId="77777777" w:rsidR="00EC4ED3" w:rsidRDefault="00EC4ED3">
            <w:pPr>
              <w:spacing w:after="120" w:line="276" w:lineRule="auto"/>
              <w:rPr>
                <w:sz w:val="22"/>
                <w:szCs w:val="22"/>
                <w:lang w:eastAsia="en-US"/>
              </w:rPr>
            </w:pPr>
            <w:proofErr w:type="spellStart"/>
            <w:r>
              <w:t>Caledonian</w:t>
            </w:r>
            <w:proofErr w:type="spellEnd"/>
            <w:r>
              <w:t xml:space="preserve"> </w:t>
            </w:r>
            <w:proofErr w:type="spellStart"/>
            <w:r>
              <w:t>Sky</w:t>
            </w:r>
            <w:proofErr w:type="spellEnd"/>
            <w:r>
              <w:t xml:space="preserve"> </w:t>
            </w:r>
          </w:p>
        </w:tc>
        <w:tc>
          <w:tcPr>
            <w:tcW w:w="2126" w:type="dxa"/>
            <w:tcBorders>
              <w:top w:val="nil"/>
              <w:left w:val="nil"/>
              <w:bottom w:val="single" w:sz="4" w:space="0" w:color="auto"/>
              <w:right w:val="single" w:sz="4" w:space="0" w:color="auto"/>
            </w:tcBorders>
            <w:vAlign w:val="bottom"/>
            <w:hideMark/>
          </w:tcPr>
          <w:p w14:paraId="434478C3" w14:textId="77777777" w:rsidR="00EC4ED3" w:rsidRDefault="00EC4ED3">
            <w:pPr>
              <w:spacing w:after="120" w:line="276" w:lineRule="auto"/>
              <w:jc w:val="center"/>
              <w:rPr>
                <w:sz w:val="22"/>
                <w:szCs w:val="22"/>
                <w:lang w:eastAsia="en-US"/>
              </w:rPr>
            </w:pPr>
            <w:r>
              <w:t>1-nov-14</w:t>
            </w:r>
          </w:p>
        </w:tc>
        <w:tc>
          <w:tcPr>
            <w:tcW w:w="1701" w:type="dxa"/>
            <w:tcBorders>
              <w:top w:val="nil"/>
              <w:left w:val="nil"/>
              <w:bottom w:val="single" w:sz="4" w:space="0" w:color="auto"/>
              <w:right w:val="single" w:sz="4" w:space="0" w:color="auto"/>
            </w:tcBorders>
            <w:vAlign w:val="bottom"/>
            <w:hideMark/>
          </w:tcPr>
          <w:p w14:paraId="34D99A0C" w14:textId="77777777" w:rsidR="00EC4ED3" w:rsidRDefault="00EC4ED3">
            <w:pPr>
              <w:spacing w:after="120" w:line="276" w:lineRule="auto"/>
              <w:jc w:val="center"/>
              <w:rPr>
                <w:sz w:val="22"/>
                <w:szCs w:val="22"/>
                <w:lang w:eastAsia="en-US"/>
              </w:rPr>
            </w:pPr>
            <w:r>
              <w:t>17:00</w:t>
            </w:r>
          </w:p>
        </w:tc>
      </w:tr>
    </w:tbl>
    <w:p w14:paraId="42FECD71" w14:textId="77777777" w:rsidR="0053476C" w:rsidRDefault="0053476C" w:rsidP="00EC4ED3">
      <w:pPr>
        <w:spacing w:after="120"/>
        <w:jc w:val="both"/>
        <w:rPr>
          <w:rFonts w:asciiTheme="minorHAnsi" w:hAnsiTheme="minorHAnsi" w:cstheme="minorBidi"/>
          <w:sz w:val="22"/>
          <w:szCs w:val="22"/>
          <w:lang w:eastAsia="en-US"/>
        </w:rPr>
      </w:pPr>
    </w:p>
    <w:p w14:paraId="6501F3FC" w14:textId="3F3C1519" w:rsidR="00EC4ED3" w:rsidRPr="0053476C" w:rsidRDefault="00EC4ED3" w:rsidP="00EC4ED3">
      <w:pPr>
        <w:spacing w:after="120"/>
        <w:jc w:val="both"/>
        <w:rPr>
          <w:rFonts w:ascii="Cambria" w:hAnsi="Cambria"/>
          <w:lang w:val="fr-FR"/>
        </w:rPr>
      </w:pPr>
      <w:r w:rsidRPr="0053476C">
        <w:rPr>
          <w:rFonts w:ascii="Cambria" w:hAnsi="Cambria"/>
          <w:lang w:val="fr-FR"/>
        </w:rPr>
        <w:t>Les réunions de coordination entre la commune de Papeete, le GIE Tahiti Tourisme et le service du tourisme, ont permis d’arrêter un programme et un calendrier de manifestations en centre-ville destinées à la valorisation de la culture polynésienne lors de l’arrivée des passagers des 10 principaux paquebots qui feront escale à Papeete d’ici la fin de cette année.</w:t>
      </w:r>
    </w:p>
    <w:p w14:paraId="16F9E4D7" w14:textId="6AE6CBF0" w:rsidR="00EC4ED3" w:rsidRPr="0053476C" w:rsidRDefault="00767353" w:rsidP="00EC4ED3">
      <w:pPr>
        <w:spacing w:after="120"/>
        <w:jc w:val="both"/>
        <w:rPr>
          <w:rFonts w:ascii="Cambria" w:hAnsi="Cambria"/>
          <w:lang w:val="fr-FR"/>
        </w:rPr>
      </w:pPr>
      <w:r w:rsidRPr="0053476C">
        <w:rPr>
          <w:rFonts w:ascii="Cambria" w:hAnsi="Cambria"/>
          <w:lang w:val="fr-FR"/>
        </w:rPr>
        <w:t xml:space="preserve">Une enveloppe de 10 millions </w:t>
      </w:r>
      <w:proofErr w:type="spellStart"/>
      <w:r w:rsidR="00EC4ED3" w:rsidRPr="0053476C">
        <w:rPr>
          <w:rFonts w:ascii="Cambria" w:hAnsi="Cambria"/>
          <w:lang w:val="fr-FR"/>
        </w:rPr>
        <w:t>Fcfp</w:t>
      </w:r>
      <w:proofErr w:type="spellEnd"/>
      <w:r w:rsidR="00EC4ED3" w:rsidRPr="0053476C">
        <w:rPr>
          <w:rFonts w:ascii="Cambria" w:hAnsi="Cambria"/>
          <w:lang w:val="fr-FR"/>
        </w:rPr>
        <w:t xml:space="preserve"> sera consacrée à ces animations dont la mise en œuvre sera assurée par « Papeete </w:t>
      </w:r>
      <w:proofErr w:type="spellStart"/>
      <w:r w:rsidR="00EC4ED3" w:rsidRPr="0053476C">
        <w:rPr>
          <w:rFonts w:ascii="Cambria" w:hAnsi="Cambria"/>
          <w:lang w:val="fr-FR"/>
        </w:rPr>
        <w:t>centre ville</w:t>
      </w:r>
      <w:proofErr w:type="spellEnd"/>
      <w:r w:rsidR="00EC4ED3" w:rsidRPr="0053476C">
        <w:rPr>
          <w:rFonts w:ascii="Cambria" w:hAnsi="Cambria"/>
          <w:lang w:val="fr-FR"/>
        </w:rPr>
        <w:t xml:space="preserve"> », avec le soutien de la commune et du GIE Tahiti Tourisme. Il est notamment prévu, les 11 et 12 octobre prochains, l’édification d’un « village des artisans », sur la place </w:t>
      </w:r>
      <w:proofErr w:type="spellStart"/>
      <w:r w:rsidR="00EC4ED3" w:rsidRPr="0053476C">
        <w:rPr>
          <w:rFonts w:ascii="Cambria" w:hAnsi="Cambria"/>
          <w:lang w:val="fr-FR"/>
        </w:rPr>
        <w:t>Vaiete</w:t>
      </w:r>
      <w:proofErr w:type="spellEnd"/>
      <w:r w:rsidR="00EC4ED3" w:rsidRPr="0053476C">
        <w:rPr>
          <w:rFonts w:ascii="Cambria" w:hAnsi="Cambria"/>
          <w:lang w:val="fr-FR"/>
        </w:rPr>
        <w:t xml:space="preserve">, </w:t>
      </w:r>
      <w:r w:rsidRPr="0053476C">
        <w:rPr>
          <w:rFonts w:ascii="Cambria" w:hAnsi="Cambria"/>
          <w:lang w:val="fr-FR"/>
        </w:rPr>
        <w:t xml:space="preserve">qui </w:t>
      </w:r>
      <w:r w:rsidR="00EC4ED3" w:rsidRPr="0053476C">
        <w:rPr>
          <w:rFonts w:ascii="Cambria" w:hAnsi="Cambria"/>
          <w:lang w:val="fr-FR"/>
        </w:rPr>
        <w:t>offr</w:t>
      </w:r>
      <w:r w:rsidRPr="0053476C">
        <w:rPr>
          <w:rFonts w:ascii="Cambria" w:hAnsi="Cambria"/>
          <w:lang w:val="fr-FR"/>
        </w:rPr>
        <w:t>ira</w:t>
      </w:r>
      <w:r w:rsidR="00EC4ED3" w:rsidRPr="0053476C">
        <w:rPr>
          <w:rFonts w:ascii="Cambria" w:hAnsi="Cambria"/>
          <w:lang w:val="fr-FR"/>
        </w:rPr>
        <w:t xml:space="preserve"> aux croisiéristes débarquant à Papeete un échantillon du </w:t>
      </w:r>
      <w:proofErr w:type="spellStart"/>
      <w:r w:rsidR="00EC4ED3" w:rsidRPr="0053476C">
        <w:rPr>
          <w:rFonts w:ascii="Cambria" w:hAnsi="Cambria"/>
          <w:lang w:val="fr-FR"/>
        </w:rPr>
        <w:t>savoir faire</w:t>
      </w:r>
      <w:proofErr w:type="spellEnd"/>
      <w:r w:rsidR="00EC4ED3" w:rsidRPr="0053476C">
        <w:rPr>
          <w:rFonts w:ascii="Cambria" w:hAnsi="Cambria"/>
          <w:lang w:val="fr-FR"/>
        </w:rPr>
        <w:t xml:space="preserve"> de l’ensemble des archipels. </w:t>
      </w:r>
    </w:p>
    <w:p w14:paraId="482970F3" w14:textId="65C7573D" w:rsidR="00EC4ED3" w:rsidRPr="0053476C" w:rsidRDefault="00EC4ED3" w:rsidP="00EC4ED3">
      <w:pPr>
        <w:spacing w:after="120"/>
        <w:jc w:val="both"/>
        <w:rPr>
          <w:rFonts w:ascii="Cambria" w:hAnsi="Cambria"/>
          <w:lang w:val="fr-FR"/>
        </w:rPr>
      </w:pPr>
      <w:r w:rsidRPr="0053476C">
        <w:rPr>
          <w:rFonts w:ascii="Cambria" w:hAnsi="Cambria"/>
          <w:lang w:val="fr-FR"/>
        </w:rPr>
        <w:t>La population est cordialement invitée à participer à ces festivités et à démontrer, à cette occasion, l’authenticité de l’accueil polynésien. Par ailleurs, des réunions de travail avec les transporteurs touristiques, les taxis et les prestataires d’activités</w:t>
      </w:r>
      <w:r w:rsidR="00767353" w:rsidRPr="0053476C">
        <w:rPr>
          <w:rFonts w:ascii="Cambria" w:hAnsi="Cambria"/>
          <w:lang w:val="fr-FR"/>
        </w:rPr>
        <w:t>,</w:t>
      </w:r>
      <w:r w:rsidRPr="0053476C">
        <w:rPr>
          <w:rFonts w:ascii="Cambria" w:hAnsi="Cambria"/>
          <w:lang w:val="fr-FR"/>
        </w:rPr>
        <w:t xml:space="preserve"> sont en cours afin de définir, ensemble, un schéma d’organisation générale des transports touristiques et </w:t>
      </w:r>
      <w:r w:rsidR="00767353" w:rsidRPr="0053476C">
        <w:rPr>
          <w:rFonts w:ascii="Cambria" w:hAnsi="Cambria"/>
          <w:lang w:val="fr-FR"/>
        </w:rPr>
        <w:t xml:space="preserve">des </w:t>
      </w:r>
      <w:r w:rsidRPr="0053476C">
        <w:rPr>
          <w:rFonts w:ascii="Cambria" w:hAnsi="Cambria"/>
          <w:lang w:val="fr-FR"/>
        </w:rPr>
        <w:t>prestations proposé</w:t>
      </w:r>
      <w:r w:rsidR="00767353" w:rsidRPr="0053476C">
        <w:rPr>
          <w:rFonts w:ascii="Cambria" w:hAnsi="Cambria"/>
          <w:lang w:val="fr-FR"/>
        </w:rPr>
        <w:t>e</w:t>
      </w:r>
      <w:r w:rsidRPr="0053476C">
        <w:rPr>
          <w:rFonts w:ascii="Cambria" w:hAnsi="Cambria"/>
          <w:lang w:val="fr-FR"/>
        </w:rPr>
        <w:t>s lors des arrivées de paquebots.</w:t>
      </w:r>
    </w:p>
    <w:p w14:paraId="567FDDAF" w14:textId="77777777" w:rsidR="0053476C" w:rsidRDefault="0053476C" w:rsidP="00EC4ED3">
      <w:pPr>
        <w:spacing w:after="120"/>
        <w:jc w:val="both"/>
        <w:rPr>
          <w:lang w:val="fr-FR"/>
        </w:rPr>
      </w:pPr>
    </w:p>
    <w:p w14:paraId="19031C27" w14:textId="0B96FB6A" w:rsidR="005C041A" w:rsidRPr="005C041A" w:rsidRDefault="005C041A" w:rsidP="00EC4ED3">
      <w:pPr>
        <w:spacing w:after="120"/>
        <w:jc w:val="both"/>
        <w:rPr>
          <w:rFonts w:ascii="Cambria" w:hAnsi="Cambria"/>
          <w:b/>
          <w:lang w:val="fr-FR"/>
        </w:rPr>
      </w:pPr>
      <w:proofErr w:type="spellStart"/>
      <w:r w:rsidRPr="005C041A">
        <w:rPr>
          <w:rFonts w:ascii="Cambria" w:hAnsi="Cambria"/>
          <w:b/>
          <w:lang w:val="fr-FR"/>
        </w:rPr>
        <w:t>Hawaiki</w:t>
      </w:r>
      <w:proofErr w:type="spellEnd"/>
      <w:r w:rsidRPr="005C041A">
        <w:rPr>
          <w:rFonts w:ascii="Cambria" w:hAnsi="Cambria"/>
          <w:b/>
          <w:lang w:val="fr-FR"/>
        </w:rPr>
        <w:t xml:space="preserve"> Nui </w:t>
      </w:r>
      <w:proofErr w:type="spellStart"/>
      <w:r w:rsidRPr="005C041A">
        <w:rPr>
          <w:rFonts w:ascii="Cambria" w:hAnsi="Cambria"/>
          <w:b/>
          <w:lang w:val="fr-FR"/>
        </w:rPr>
        <w:t>Va’a</w:t>
      </w:r>
      <w:proofErr w:type="spellEnd"/>
      <w:r w:rsidRPr="005C041A">
        <w:rPr>
          <w:rFonts w:ascii="Cambria" w:hAnsi="Cambria"/>
          <w:b/>
          <w:lang w:val="fr-FR"/>
        </w:rPr>
        <w:t> : encadrer le système de détaxe carburant</w:t>
      </w:r>
    </w:p>
    <w:p w14:paraId="3EDD45E9" w14:textId="77777777" w:rsidR="0053476C" w:rsidRPr="005C041A" w:rsidRDefault="0053476C" w:rsidP="00EC4ED3">
      <w:pPr>
        <w:spacing w:after="120"/>
        <w:jc w:val="both"/>
        <w:rPr>
          <w:rFonts w:ascii="Cambria" w:hAnsi="Cambria"/>
          <w:lang w:val="fr-FR"/>
        </w:rPr>
      </w:pPr>
    </w:p>
    <w:p w14:paraId="30B7BBC7" w14:textId="1ED5DC5A" w:rsidR="0053476C" w:rsidRPr="005C041A" w:rsidRDefault="0053476C" w:rsidP="005C041A">
      <w:pPr>
        <w:spacing w:before="180"/>
        <w:jc w:val="both"/>
        <w:rPr>
          <w:rFonts w:ascii="Cambria" w:hAnsi="Cambria"/>
          <w:lang w:val="fr-FR"/>
        </w:rPr>
      </w:pPr>
      <w:r w:rsidRPr="005C041A">
        <w:rPr>
          <w:rFonts w:ascii="Cambria" w:hAnsi="Cambria"/>
          <w:lang w:val="fr-FR"/>
        </w:rPr>
        <w:t xml:space="preserve">L’édition 2014 de la </w:t>
      </w:r>
      <w:r w:rsidR="005C041A">
        <w:rPr>
          <w:rFonts w:ascii="Cambria" w:hAnsi="Cambria"/>
          <w:lang w:val="fr-FR"/>
        </w:rPr>
        <w:t xml:space="preserve">prestigieuse </w:t>
      </w:r>
      <w:r w:rsidRPr="005C041A">
        <w:rPr>
          <w:rFonts w:ascii="Cambria" w:hAnsi="Cambria"/>
          <w:lang w:val="fr-FR"/>
        </w:rPr>
        <w:t xml:space="preserve">course « </w:t>
      </w:r>
      <w:proofErr w:type="spellStart"/>
      <w:r w:rsidRPr="005C041A">
        <w:rPr>
          <w:rFonts w:ascii="Cambria" w:hAnsi="Cambria"/>
          <w:lang w:val="fr-FR"/>
        </w:rPr>
        <w:t>Hawaiki</w:t>
      </w:r>
      <w:proofErr w:type="spellEnd"/>
      <w:r w:rsidRPr="005C041A">
        <w:rPr>
          <w:rFonts w:ascii="Cambria" w:hAnsi="Cambria"/>
          <w:lang w:val="fr-FR"/>
        </w:rPr>
        <w:t xml:space="preserve"> Nui » se déroulera aux</w:t>
      </w:r>
      <w:r w:rsidR="005C041A">
        <w:rPr>
          <w:rFonts w:ascii="Cambria" w:hAnsi="Cambria"/>
          <w:lang w:val="fr-FR"/>
        </w:rPr>
        <w:t xml:space="preserve"> Iles Sous-le-Vent du mercredi 5 novembre 2014 au vendredi </w:t>
      </w:r>
      <w:r w:rsidRPr="005C041A">
        <w:rPr>
          <w:rFonts w:ascii="Cambria" w:hAnsi="Cambria"/>
          <w:lang w:val="fr-FR"/>
        </w:rPr>
        <w:t xml:space="preserve">7 novembre 2014. A cette occasion, le ministère du </w:t>
      </w:r>
      <w:r w:rsidR="005C041A">
        <w:rPr>
          <w:rFonts w:ascii="Cambria" w:hAnsi="Cambria"/>
          <w:lang w:val="fr-FR"/>
        </w:rPr>
        <w:t>D</w:t>
      </w:r>
      <w:r w:rsidRPr="005C041A">
        <w:rPr>
          <w:rFonts w:ascii="Cambria" w:hAnsi="Cambria"/>
          <w:lang w:val="fr-FR"/>
        </w:rPr>
        <w:t>éveloppement des activit</w:t>
      </w:r>
      <w:r w:rsidR="005C041A">
        <w:rPr>
          <w:rFonts w:ascii="Cambria" w:hAnsi="Cambria"/>
          <w:lang w:val="fr-FR"/>
        </w:rPr>
        <w:t xml:space="preserve">és du secteur primaire a reçu, samedi </w:t>
      </w:r>
      <w:r w:rsidRPr="005C041A">
        <w:rPr>
          <w:rFonts w:ascii="Cambria" w:hAnsi="Cambria"/>
          <w:lang w:val="fr-FR"/>
        </w:rPr>
        <w:t xml:space="preserve">4 octobre, les représentants des pêcheurs professionnels afin de s’entretenir de l’utilisation de carburant détaxé dont bénéficient les pêcheurs professionnels licenciés. </w:t>
      </w:r>
    </w:p>
    <w:p w14:paraId="39F252F2" w14:textId="35F1337A" w:rsidR="0053476C" w:rsidRPr="005C041A" w:rsidRDefault="0053476C" w:rsidP="005C041A">
      <w:pPr>
        <w:spacing w:before="180"/>
        <w:jc w:val="both"/>
        <w:rPr>
          <w:rFonts w:ascii="Cambria" w:hAnsi="Cambria"/>
          <w:lang w:val="fr-FR"/>
        </w:rPr>
      </w:pPr>
      <w:r w:rsidRPr="005C041A">
        <w:rPr>
          <w:rFonts w:ascii="Cambria" w:hAnsi="Cambria"/>
          <w:lang w:val="fr-FR"/>
        </w:rPr>
        <w:t xml:space="preserve">L’objectif de la réunion était de mettre en place, en concertation avec les </w:t>
      </w:r>
      <w:r w:rsidR="005C041A">
        <w:rPr>
          <w:rFonts w:ascii="Cambria" w:hAnsi="Cambria"/>
          <w:lang w:val="fr-FR"/>
        </w:rPr>
        <w:t xml:space="preserve">professionnels,  un dispositif </w:t>
      </w:r>
      <w:r w:rsidRPr="005C041A">
        <w:rPr>
          <w:rFonts w:ascii="Cambria" w:hAnsi="Cambria"/>
          <w:lang w:val="fr-FR"/>
        </w:rPr>
        <w:t xml:space="preserve">visant à limiter le recours abusif au carburant détaxé. C’est ainsi que le ministre du </w:t>
      </w:r>
      <w:r w:rsidR="005C041A" w:rsidRPr="005C041A">
        <w:rPr>
          <w:rFonts w:ascii="Cambria" w:hAnsi="Cambria"/>
          <w:lang w:val="fr-FR"/>
        </w:rPr>
        <w:t>D</w:t>
      </w:r>
      <w:r w:rsidRPr="005C041A">
        <w:rPr>
          <w:rFonts w:ascii="Cambria" w:hAnsi="Cambria"/>
          <w:lang w:val="fr-FR"/>
        </w:rPr>
        <w:t>éveloppement des act</w:t>
      </w:r>
      <w:r w:rsidR="005C041A">
        <w:rPr>
          <w:rFonts w:ascii="Cambria" w:hAnsi="Cambria"/>
          <w:lang w:val="fr-FR"/>
        </w:rPr>
        <w:t xml:space="preserve">ivités du secteur primaire est </w:t>
      </w:r>
      <w:r w:rsidRPr="005C041A">
        <w:rPr>
          <w:rFonts w:ascii="Cambria" w:hAnsi="Cambria"/>
          <w:lang w:val="fr-FR"/>
        </w:rPr>
        <w:t xml:space="preserve">parvenu, avec les représentants des pêcheurs professionnels, à trouver une solution consistant à interdire, durant toute la période de </w:t>
      </w:r>
      <w:r w:rsidR="005C041A">
        <w:rPr>
          <w:rFonts w:ascii="Cambria" w:hAnsi="Cambria"/>
          <w:lang w:val="fr-FR"/>
        </w:rPr>
        <w:t xml:space="preserve">course, soit à partir de lundi </w:t>
      </w:r>
      <w:r w:rsidRPr="005C041A">
        <w:rPr>
          <w:rFonts w:ascii="Cambria" w:hAnsi="Cambria"/>
          <w:lang w:val="fr-FR"/>
        </w:rPr>
        <w:t xml:space="preserve">3 </w:t>
      </w:r>
      <w:r w:rsidR="005C041A">
        <w:rPr>
          <w:rFonts w:ascii="Cambria" w:hAnsi="Cambria"/>
          <w:lang w:val="fr-FR"/>
        </w:rPr>
        <w:t>n</w:t>
      </w:r>
      <w:r w:rsidRPr="005C041A">
        <w:rPr>
          <w:rFonts w:ascii="Cambria" w:hAnsi="Cambria"/>
          <w:lang w:val="fr-FR"/>
        </w:rPr>
        <w:t xml:space="preserve">ovembre minuit au vendredi </w:t>
      </w:r>
      <w:r w:rsidRPr="005C041A">
        <w:rPr>
          <w:rFonts w:ascii="Cambria" w:hAnsi="Cambria"/>
          <w:lang w:val="fr-FR"/>
        </w:rPr>
        <w:lastRenderedPageBreak/>
        <w:t xml:space="preserve">7 </w:t>
      </w:r>
      <w:r w:rsidR="005C041A">
        <w:rPr>
          <w:rFonts w:ascii="Cambria" w:hAnsi="Cambria"/>
          <w:lang w:val="fr-FR"/>
        </w:rPr>
        <w:t>n</w:t>
      </w:r>
      <w:r w:rsidRPr="005C041A">
        <w:rPr>
          <w:rFonts w:ascii="Cambria" w:hAnsi="Cambria"/>
          <w:lang w:val="fr-FR"/>
        </w:rPr>
        <w:t xml:space="preserve">ovembre à minuit inclus, la distribution de carburant détaxé dans les Iles </w:t>
      </w:r>
      <w:r w:rsidR="005C041A">
        <w:rPr>
          <w:rFonts w:ascii="Cambria" w:hAnsi="Cambria"/>
          <w:lang w:val="fr-FR"/>
        </w:rPr>
        <w:t>S</w:t>
      </w:r>
      <w:r w:rsidRPr="005C041A">
        <w:rPr>
          <w:rFonts w:ascii="Cambria" w:hAnsi="Cambria"/>
          <w:lang w:val="fr-FR"/>
        </w:rPr>
        <w:t xml:space="preserve">ous le </w:t>
      </w:r>
      <w:r w:rsidR="005C041A">
        <w:rPr>
          <w:rFonts w:ascii="Cambria" w:hAnsi="Cambria"/>
          <w:lang w:val="fr-FR"/>
        </w:rPr>
        <w:t>V</w:t>
      </w:r>
      <w:r w:rsidRPr="005C041A">
        <w:rPr>
          <w:rFonts w:ascii="Cambria" w:hAnsi="Cambria"/>
          <w:lang w:val="fr-FR"/>
        </w:rPr>
        <w:t>ent à tous les pêcheurs licenciés.</w:t>
      </w:r>
    </w:p>
    <w:p w14:paraId="2064E56F" w14:textId="77777777" w:rsidR="0053476C" w:rsidRPr="005C041A" w:rsidRDefault="0053476C" w:rsidP="005C041A">
      <w:pPr>
        <w:spacing w:before="180"/>
        <w:jc w:val="both"/>
        <w:rPr>
          <w:rFonts w:ascii="Cambria" w:hAnsi="Cambria"/>
          <w:lang w:val="fr-FR"/>
        </w:rPr>
      </w:pPr>
      <w:r w:rsidRPr="005C041A">
        <w:rPr>
          <w:rFonts w:ascii="Cambria" w:hAnsi="Cambria"/>
          <w:lang w:val="fr-FR"/>
        </w:rPr>
        <w:t>Seuls seront admis à bénéficier du carburant détaxé :</w:t>
      </w:r>
    </w:p>
    <w:p w14:paraId="59C28CCB" w14:textId="0CC16F3A" w:rsidR="0053476C" w:rsidRPr="005C041A" w:rsidRDefault="0053476C" w:rsidP="005C041A">
      <w:pPr>
        <w:spacing w:before="180"/>
        <w:jc w:val="both"/>
        <w:rPr>
          <w:rFonts w:ascii="Cambria" w:hAnsi="Cambria"/>
          <w:lang w:val="fr-FR"/>
        </w:rPr>
      </w:pPr>
      <w:r w:rsidRPr="005C041A">
        <w:rPr>
          <w:rFonts w:ascii="Cambria" w:hAnsi="Cambria"/>
          <w:lang w:val="fr-FR"/>
        </w:rPr>
        <w:t xml:space="preserve">1/ </w:t>
      </w:r>
      <w:r w:rsidR="005C041A">
        <w:rPr>
          <w:rFonts w:ascii="Cambria" w:hAnsi="Cambria"/>
          <w:lang w:val="fr-FR"/>
        </w:rPr>
        <w:t>l</w:t>
      </w:r>
      <w:r w:rsidRPr="005C041A">
        <w:rPr>
          <w:rFonts w:ascii="Cambria" w:hAnsi="Cambria"/>
          <w:lang w:val="fr-FR"/>
        </w:rPr>
        <w:t>es licenciés inscrits sur la liste des professionnels déclarés par le comité organisateur de « </w:t>
      </w:r>
      <w:proofErr w:type="spellStart"/>
      <w:r w:rsidRPr="005C041A">
        <w:rPr>
          <w:rFonts w:ascii="Cambria" w:hAnsi="Cambria"/>
          <w:lang w:val="fr-FR"/>
        </w:rPr>
        <w:t>Hawaiki</w:t>
      </w:r>
      <w:proofErr w:type="spellEnd"/>
      <w:r w:rsidRPr="005C041A">
        <w:rPr>
          <w:rFonts w:ascii="Cambria" w:hAnsi="Cambria"/>
          <w:lang w:val="fr-FR"/>
        </w:rPr>
        <w:t xml:space="preserve"> Nui </w:t>
      </w:r>
      <w:proofErr w:type="spellStart"/>
      <w:r w:rsidRPr="005C041A">
        <w:rPr>
          <w:rFonts w:ascii="Cambria" w:hAnsi="Cambria"/>
          <w:lang w:val="fr-FR"/>
        </w:rPr>
        <w:t>Vaa</w:t>
      </w:r>
      <w:proofErr w:type="spellEnd"/>
      <w:r w:rsidRPr="005C041A">
        <w:rPr>
          <w:rFonts w:ascii="Cambria" w:hAnsi="Cambria"/>
          <w:lang w:val="fr-FR"/>
        </w:rPr>
        <w:t xml:space="preserve"> »  pour accompagner la course </w:t>
      </w:r>
    </w:p>
    <w:p w14:paraId="17A02DCD" w14:textId="77777777" w:rsidR="0053476C" w:rsidRPr="005C041A" w:rsidRDefault="0053476C" w:rsidP="005C041A">
      <w:pPr>
        <w:spacing w:before="180"/>
        <w:jc w:val="both"/>
        <w:rPr>
          <w:rFonts w:ascii="Cambria" w:hAnsi="Cambria"/>
          <w:lang w:val="fr-FR"/>
        </w:rPr>
      </w:pPr>
      <w:r w:rsidRPr="005C041A">
        <w:rPr>
          <w:rFonts w:ascii="Cambria" w:hAnsi="Cambria"/>
          <w:lang w:val="fr-FR"/>
        </w:rPr>
        <w:t>2/ les licenciés continuant leur activité de pêche et ayant attesté préalablement, auprès de la direction des ressources marines et minières, ne pas suivre la course.</w:t>
      </w:r>
    </w:p>
    <w:p w14:paraId="36C42495" w14:textId="542D00E7" w:rsidR="0053476C" w:rsidRPr="005C041A" w:rsidRDefault="0053476C" w:rsidP="005C041A">
      <w:pPr>
        <w:spacing w:before="180"/>
        <w:jc w:val="both"/>
        <w:rPr>
          <w:rFonts w:ascii="Cambria" w:hAnsi="Cambria"/>
          <w:lang w:val="fr-FR"/>
        </w:rPr>
      </w:pPr>
      <w:r w:rsidRPr="005C041A">
        <w:rPr>
          <w:rFonts w:ascii="Cambria" w:hAnsi="Cambria"/>
          <w:lang w:val="fr-FR"/>
        </w:rPr>
        <w:t xml:space="preserve">Pour </w:t>
      </w:r>
      <w:r w:rsidR="005C041A">
        <w:rPr>
          <w:rFonts w:ascii="Cambria" w:hAnsi="Cambria"/>
          <w:lang w:val="fr-FR"/>
        </w:rPr>
        <w:t xml:space="preserve">les autres licenciés, l’achat </w:t>
      </w:r>
      <w:r w:rsidRPr="005C041A">
        <w:rPr>
          <w:rFonts w:ascii="Cambria" w:hAnsi="Cambria"/>
          <w:lang w:val="fr-FR"/>
        </w:rPr>
        <w:t>de carburant, durant cette période, se fera au tarif public en vigueur.</w:t>
      </w:r>
      <w:r w:rsidR="005C041A" w:rsidRPr="005C041A">
        <w:rPr>
          <w:rFonts w:ascii="Cambria" w:hAnsi="Cambria"/>
          <w:lang w:val="fr-FR"/>
        </w:rPr>
        <w:t xml:space="preserve"> </w:t>
      </w:r>
      <w:r w:rsidRPr="005C041A">
        <w:rPr>
          <w:rFonts w:ascii="Cambria" w:hAnsi="Cambria"/>
          <w:lang w:val="fr-FR"/>
        </w:rPr>
        <w:t>Le recours abusif au carburant détaxé par des personnes ne figurant pas sur la liste des personnes autorisées par le comité organisateur ou par des personnes ayant attesté ne pas suivre la course sera susceptible de poursuite</w:t>
      </w:r>
      <w:r w:rsidR="005C041A">
        <w:rPr>
          <w:rFonts w:ascii="Cambria" w:hAnsi="Cambria"/>
          <w:lang w:val="fr-FR"/>
        </w:rPr>
        <w:t>s</w:t>
      </w:r>
      <w:r w:rsidRPr="005C041A">
        <w:rPr>
          <w:rFonts w:ascii="Cambria" w:hAnsi="Cambria"/>
          <w:lang w:val="fr-FR"/>
        </w:rPr>
        <w:t xml:space="preserve"> disciplinaire</w:t>
      </w:r>
      <w:r w:rsidR="005C041A">
        <w:rPr>
          <w:rFonts w:ascii="Cambria" w:hAnsi="Cambria"/>
          <w:lang w:val="fr-FR"/>
        </w:rPr>
        <w:t>s</w:t>
      </w:r>
      <w:r w:rsidRPr="005C041A">
        <w:rPr>
          <w:rFonts w:ascii="Cambria" w:hAnsi="Cambria"/>
          <w:lang w:val="fr-FR"/>
        </w:rPr>
        <w:t xml:space="preserve"> devant la commission consultative de la pêche hauturière (CCPH).</w:t>
      </w:r>
      <w:r w:rsidR="005C041A">
        <w:rPr>
          <w:rFonts w:ascii="Cambria" w:hAnsi="Cambria"/>
          <w:lang w:val="fr-FR"/>
        </w:rPr>
        <w:t xml:space="preserve"> </w:t>
      </w:r>
      <w:r w:rsidRPr="005C041A">
        <w:rPr>
          <w:rFonts w:ascii="Cambria" w:hAnsi="Cambria"/>
          <w:lang w:val="fr-FR"/>
        </w:rPr>
        <w:t>Cette proposition, d’ores et déjà acceptée par les représentants de la profession</w:t>
      </w:r>
      <w:r w:rsidR="005C041A">
        <w:rPr>
          <w:rFonts w:ascii="Cambria" w:hAnsi="Cambria"/>
        </w:rPr>
        <w:t>,</w:t>
      </w:r>
      <w:r w:rsidRPr="005C041A">
        <w:rPr>
          <w:rFonts w:ascii="Cambria" w:hAnsi="Cambria"/>
          <w:lang w:val="fr-FR"/>
        </w:rPr>
        <w:t xml:space="preserve"> a également obtenu le soutien du ministre de la </w:t>
      </w:r>
      <w:r w:rsidR="005C041A">
        <w:rPr>
          <w:rFonts w:ascii="Cambria" w:hAnsi="Cambria"/>
        </w:rPr>
        <w:t>J</w:t>
      </w:r>
      <w:r w:rsidRPr="005C041A">
        <w:rPr>
          <w:rFonts w:ascii="Cambria" w:hAnsi="Cambria"/>
          <w:lang w:val="fr-FR"/>
        </w:rPr>
        <w:t xml:space="preserve">eunesse et des </w:t>
      </w:r>
      <w:r w:rsidR="005C041A">
        <w:rPr>
          <w:rFonts w:ascii="Cambria" w:hAnsi="Cambria"/>
        </w:rPr>
        <w:t>S</w:t>
      </w:r>
      <w:r w:rsidRPr="005C041A">
        <w:rPr>
          <w:rFonts w:ascii="Cambria" w:hAnsi="Cambria"/>
          <w:lang w:val="fr-FR"/>
        </w:rPr>
        <w:t xml:space="preserve">ports. </w:t>
      </w:r>
    </w:p>
    <w:p w14:paraId="49CFE0B9" w14:textId="77777777" w:rsidR="0053476C" w:rsidRDefault="0053476C" w:rsidP="00EC4ED3">
      <w:pPr>
        <w:spacing w:after="120"/>
        <w:jc w:val="both"/>
        <w:rPr>
          <w:lang w:val="fr-FR"/>
        </w:rPr>
      </w:pPr>
    </w:p>
    <w:p w14:paraId="7AFFCB91" w14:textId="77777777" w:rsidR="00A53DAC" w:rsidRDefault="00A53DAC" w:rsidP="00EC4ED3">
      <w:pPr>
        <w:spacing w:after="120"/>
        <w:jc w:val="both"/>
        <w:rPr>
          <w:lang w:val="fr-FR"/>
        </w:rPr>
      </w:pPr>
    </w:p>
    <w:p w14:paraId="02B1F7F4" w14:textId="0D3C2DC6" w:rsidR="0053476C" w:rsidRPr="0053476C" w:rsidRDefault="0053476C" w:rsidP="00EC4ED3">
      <w:pPr>
        <w:spacing w:after="120"/>
        <w:jc w:val="both"/>
        <w:rPr>
          <w:rFonts w:ascii="Cambria" w:hAnsi="Cambria"/>
          <w:b/>
          <w:lang w:val="fr-FR"/>
        </w:rPr>
      </w:pPr>
      <w:r w:rsidRPr="0053476C">
        <w:rPr>
          <w:rFonts w:ascii="Cambria" w:hAnsi="Cambria"/>
          <w:b/>
          <w:lang w:val="fr-FR"/>
        </w:rPr>
        <w:t>Point sur les contrats d’accès à l’emploi (CAE)</w:t>
      </w:r>
    </w:p>
    <w:p w14:paraId="0268778B" w14:textId="77777777" w:rsidR="0053476C" w:rsidRPr="0053476C" w:rsidRDefault="0053476C" w:rsidP="00EC4ED3">
      <w:pPr>
        <w:spacing w:after="120"/>
        <w:jc w:val="both"/>
        <w:rPr>
          <w:rFonts w:ascii="Cambria" w:hAnsi="Cambria"/>
          <w:lang w:val="fr-FR"/>
        </w:rPr>
      </w:pPr>
    </w:p>
    <w:p w14:paraId="3AA71A86" w14:textId="56088208" w:rsidR="0053476C" w:rsidRPr="0053476C" w:rsidRDefault="0053476C" w:rsidP="0053476C">
      <w:pPr>
        <w:pStyle w:val="-LettreTexteGEDA"/>
        <w:ind w:firstLine="0"/>
        <w:rPr>
          <w:rFonts w:ascii="Cambria" w:hAnsi="Cambria"/>
          <w:noProof w:val="0"/>
          <w:szCs w:val="24"/>
        </w:rPr>
      </w:pPr>
      <w:r w:rsidRPr="0053476C">
        <w:rPr>
          <w:rFonts w:ascii="Cambria" w:hAnsi="Cambria"/>
          <w:noProof w:val="0"/>
          <w:szCs w:val="24"/>
        </w:rPr>
        <w:t>La ministre du Travail et du dialogue social, de l’Emploi, de la Formation professionnelle, de la Recherche et de la condition féminine, a présenté, en Conseil des ministres, un point d’étape sur le dispositif des « </w:t>
      </w:r>
      <w:r w:rsidRPr="0053476C">
        <w:rPr>
          <w:rFonts w:ascii="Cambria" w:hAnsi="Cambria"/>
          <w:noProof w:val="0"/>
          <w:color w:val="000000"/>
          <w:szCs w:val="24"/>
        </w:rPr>
        <w:t xml:space="preserve">contrat d’accès à l’emploi (CAE) </w:t>
      </w:r>
      <w:proofErr w:type="gramStart"/>
      <w:r w:rsidRPr="0053476C">
        <w:rPr>
          <w:rFonts w:ascii="Cambria" w:hAnsi="Cambria"/>
          <w:noProof w:val="0"/>
          <w:color w:val="000000"/>
          <w:szCs w:val="24"/>
        </w:rPr>
        <w:t>» .</w:t>
      </w:r>
      <w:proofErr w:type="gramEnd"/>
    </w:p>
    <w:p w14:paraId="37B15A13" w14:textId="77777777" w:rsidR="0053476C" w:rsidRPr="0053476C" w:rsidRDefault="0053476C" w:rsidP="0053476C">
      <w:pPr>
        <w:pStyle w:val="-LettreTexteGEDA"/>
        <w:ind w:firstLine="0"/>
        <w:rPr>
          <w:rFonts w:ascii="Cambria" w:hAnsi="Cambria"/>
          <w:noProof w:val="0"/>
          <w:szCs w:val="24"/>
        </w:rPr>
      </w:pPr>
      <w:r w:rsidRPr="0053476C">
        <w:rPr>
          <w:rFonts w:ascii="Cambria" w:hAnsi="Cambria"/>
          <w:noProof w:val="0"/>
          <w:szCs w:val="24"/>
        </w:rPr>
        <w:t>Depuis le mois de janvier 2014, 9 568 demandes de contrats d’accès à l’emploi ont été réceptionnées.</w:t>
      </w:r>
    </w:p>
    <w:p w14:paraId="29D96B1D" w14:textId="77777777" w:rsidR="0053476C" w:rsidRPr="0053476C" w:rsidRDefault="0053476C" w:rsidP="0053476C">
      <w:pPr>
        <w:pStyle w:val="-LettreTexteGEDA"/>
        <w:ind w:firstLine="0"/>
        <w:rPr>
          <w:rFonts w:ascii="Cambria" w:hAnsi="Cambria"/>
          <w:noProof w:val="0"/>
          <w:szCs w:val="24"/>
        </w:rPr>
      </w:pPr>
      <w:r w:rsidRPr="0053476C">
        <w:rPr>
          <w:rFonts w:ascii="Cambria" w:hAnsi="Cambria"/>
          <w:noProof w:val="0"/>
          <w:szCs w:val="24"/>
        </w:rPr>
        <w:t>•  3668 demandes ne répondaient pas aux priorités d’insertion professionnelle fixées par la loi du pays et n’ont en conséquence pas pu bénéficier d’un CAE ;</w:t>
      </w:r>
    </w:p>
    <w:p w14:paraId="14EEF3B5" w14:textId="77777777" w:rsidR="0053476C" w:rsidRPr="0053476C" w:rsidRDefault="0053476C" w:rsidP="0053476C">
      <w:pPr>
        <w:pStyle w:val="-LettreTexteGEDA"/>
        <w:ind w:firstLine="0"/>
        <w:rPr>
          <w:rFonts w:ascii="Cambria" w:hAnsi="Cambria"/>
          <w:noProof w:val="0"/>
          <w:szCs w:val="24"/>
        </w:rPr>
      </w:pPr>
      <w:r w:rsidRPr="0053476C">
        <w:rPr>
          <w:rFonts w:ascii="Cambria" w:hAnsi="Cambria"/>
          <w:noProof w:val="0"/>
          <w:szCs w:val="24"/>
        </w:rPr>
        <w:t>•  sur les 3038 demandes ayant fait l’objet d’un avis favorable, 2585 ont démarré.</w:t>
      </w:r>
    </w:p>
    <w:p w14:paraId="2E0814C3" w14:textId="77777777" w:rsidR="0053476C" w:rsidRPr="0053476C" w:rsidRDefault="0053476C" w:rsidP="0053476C">
      <w:pPr>
        <w:pStyle w:val="-LettreTexteGEDA"/>
        <w:ind w:firstLine="0"/>
        <w:rPr>
          <w:rFonts w:ascii="Cambria" w:hAnsi="Cambria"/>
          <w:noProof w:val="0"/>
          <w:szCs w:val="24"/>
        </w:rPr>
      </w:pPr>
      <w:r w:rsidRPr="0053476C">
        <w:rPr>
          <w:rFonts w:ascii="Cambria" w:hAnsi="Cambria"/>
          <w:noProof w:val="0"/>
          <w:szCs w:val="24"/>
        </w:rPr>
        <w:t xml:space="preserve">Le gouvernement a été particulièrement attentif à </w:t>
      </w:r>
      <w:r w:rsidRPr="0053476C">
        <w:rPr>
          <w:rFonts w:ascii="Cambria" w:hAnsi="Cambria"/>
          <w:noProof w:val="0"/>
          <w:szCs w:val="24"/>
          <w:u w:val="single"/>
        </w:rPr>
        <w:t>l’insertion professionnelle durable</w:t>
      </w:r>
      <w:r w:rsidRPr="0053476C">
        <w:rPr>
          <w:rFonts w:ascii="Cambria" w:hAnsi="Cambria"/>
          <w:noProof w:val="0"/>
          <w:szCs w:val="24"/>
        </w:rPr>
        <w:t xml:space="preserve"> des demandeurs d’emploi en privilégiant l’</w:t>
      </w:r>
      <w:r w:rsidRPr="0053476C">
        <w:rPr>
          <w:rFonts w:ascii="Cambria" w:hAnsi="Cambria"/>
          <w:noProof w:val="0"/>
          <w:szCs w:val="24"/>
          <w:u w:val="single"/>
        </w:rPr>
        <w:t>entreprise</w:t>
      </w:r>
      <w:r w:rsidRPr="0053476C">
        <w:rPr>
          <w:rFonts w:ascii="Cambria" w:hAnsi="Cambria"/>
          <w:noProof w:val="0"/>
          <w:szCs w:val="24"/>
        </w:rPr>
        <w:t xml:space="preserve"> pour accueillir les CAE. Sur Tahiti et Moorea, 83% des CAE attribués sont employés dans les entreprises privées. Dans les archipels éloignés où le tissu économique offre moins de perspectives d’embauche, les entreprises représentent 50 % des débouchés.</w:t>
      </w:r>
    </w:p>
    <w:p w14:paraId="0711448D" w14:textId="77777777" w:rsidR="0053476C" w:rsidRPr="0053476C" w:rsidRDefault="0053476C" w:rsidP="0053476C">
      <w:pPr>
        <w:pStyle w:val="-LettreTexteGEDA"/>
        <w:ind w:firstLine="0"/>
        <w:rPr>
          <w:rFonts w:ascii="Cambria" w:hAnsi="Cambria"/>
          <w:noProof w:val="0"/>
          <w:szCs w:val="24"/>
        </w:rPr>
      </w:pPr>
      <w:r w:rsidRPr="0053476C">
        <w:rPr>
          <w:rFonts w:ascii="Cambria" w:hAnsi="Cambria"/>
          <w:noProof w:val="0"/>
          <w:szCs w:val="24"/>
        </w:rPr>
        <w:t xml:space="preserve">Dans un contexte particulièrement difficile, le gouvernement a ainsi mobilisé le maximum de ressources humaines et budgétaires et on peut considérer que le dispositif CAE a pleinement atteint les objectifs qui lui étaient assigné au regard de la situation économique et sociale. </w:t>
      </w:r>
    </w:p>
    <w:p w14:paraId="3C7F822E" w14:textId="77777777" w:rsidR="0053476C" w:rsidRDefault="0053476C" w:rsidP="0053476C">
      <w:pPr>
        <w:pStyle w:val="-LettreTexteGEDA"/>
        <w:ind w:firstLine="0"/>
        <w:rPr>
          <w:rFonts w:ascii="Cambria" w:hAnsi="Cambria"/>
          <w:noProof w:val="0"/>
          <w:szCs w:val="24"/>
        </w:rPr>
      </w:pPr>
      <w:r w:rsidRPr="0053476C">
        <w:rPr>
          <w:rFonts w:ascii="Cambria" w:hAnsi="Cambria"/>
          <w:noProof w:val="0"/>
          <w:szCs w:val="24"/>
        </w:rPr>
        <w:t>Dès lors, les efforts pourront être plus particulièrement axés sur des mesures d’aide à l’embauche débouchant sur des contrats de travail ou des qualifications professionnelles du type apprentissage ou contrat pour l’emploi durable afin d’accompagner la relance économique et le retour à l’emploi pérenne.</w:t>
      </w:r>
    </w:p>
    <w:p w14:paraId="462B0230" w14:textId="77777777" w:rsidR="00A53DAC" w:rsidRDefault="00A53DAC" w:rsidP="0053476C">
      <w:pPr>
        <w:pStyle w:val="-LettreTexteGEDA"/>
        <w:ind w:firstLine="0"/>
        <w:rPr>
          <w:rFonts w:ascii="Cambria" w:hAnsi="Cambria"/>
          <w:noProof w:val="0"/>
          <w:szCs w:val="24"/>
        </w:rPr>
      </w:pPr>
    </w:p>
    <w:p w14:paraId="42317B9A" w14:textId="77777777" w:rsidR="00A53DAC" w:rsidRDefault="00A53DAC" w:rsidP="0053476C">
      <w:pPr>
        <w:pStyle w:val="-LettreTexteGEDA"/>
        <w:ind w:firstLine="0"/>
        <w:rPr>
          <w:rFonts w:ascii="Cambria" w:hAnsi="Cambria"/>
          <w:noProof w:val="0"/>
          <w:szCs w:val="24"/>
        </w:rPr>
      </w:pPr>
    </w:p>
    <w:p w14:paraId="4F88E302" w14:textId="1D6DADC9" w:rsidR="00A53DAC" w:rsidRPr="00A53DAC" w:rsidRDefault="00A53DAC" w:rsidP="0053476C">
      <w:pPr>
        <w:pStyle w:val="-LettreTexteGEDA"/>
        <w:ind w:firstLine="0"/>
        <w:rPr>
          <w:rFonts w:ascii="Cambria" w:hAnsi="Cambria"/>
          <w:b/>
          <w:noProof w:val="0"/>
        </w:rPr>
      </w:pPr>
      <w:r w:rsidRPr="00A53DAC">
        <w:rPr>
          <w:rFonts w:ascii="Cambria" w:hAnsi="Cambria"/>
          <w:b/>
          <w:noProof w:val="0"/>
        </w:rPr>
        <w:lastRenderedPageBreak/>
        <w:t>Réglementation de la profession de géomètre-expert fo</w:t>
      </w:r>
      <w:r w:rsidRPr="00A53DAC">
        <w:rPr>
          <w:rFonts w:ascii="Cambria" w:hAnsi="Cambria"/>
          <w:b/>
          <w:noProof w:val="0"/>
        </w:rPr>
        <w:t>ncier et de géomètre-topographe</w:t>
      </w:r>
    </w:p>
    <w:p w14:paraId="13B0B6BD" w14:textId="77777777" w:rsidR="00A53DAC" w:rsidRPr="00A53DAC" w:rsidRDefault="00A53DAC" w:rsidP="0053476C">
      <w:pPr>
        <w:pStyle w:val="-LettreTexteGEDA"/>
        <w:ind w:firstLine="0"/>
        <w:rPr>
          <w:rFonts w:ascii="Cambria" w:hAnsi="Cambria"/>
          <w:noProof w:val="0"/>
          <w:szCs w:val="24"/>
        </w:rPr>
      </w:pPr>
    </w:p>
    <w:p w14:paraId="7B49BB88" w14:textId="77777777" w:rsidR="00A53DAC" w:rsidRPr="00A53DAC" w:rsidRDefault="00A53DAC" w:rsidP="00A53DAC">
      <w:pPr>
        <w:pStyle w:val="-LettreTexteGEDA"/>
        <w:ind w:firstLine="0"/>
        <w:rPr>
          <w:rFonts w:ascii="Cambria" w:hAnsi="Cambria"/>
          <w:noProof w:val="0"/>
        </w:rPr>
      </w:pPr>
      <w:r w:rsidRPr="00A53DAC">
        <w:rPr>
          <w:rFonts w:ascii="Cambria" w:hAnsi="Cambria"/>
          <w:noProof w:val="0"/>
        </w:rPr>
        <w:t>La loi du pays n°2014-16 du 25 juin 2014 portant réglementation de la profession de géomètre-expert foncier et de géomètre-topographe a créé les professions de géomètre-expert foncier et de géomètre-topographe dans le but notamment de professionnaliser l’activité de géomètre et de garantir la qualité des prestations offertes aux particuliers.</w:t>
      </w:r>
    </w:p>
    <w:p w14:paraId="56AC3ACE" w14:textId="441A7005" w:rsidR="00A53DAC" w:rsidRPr="00A53DAC" w:rsidRDefault="00A53DAC" w:rsidP="00A53DAC">
      <w:pPr>
        <w:pStyle w:val="-LettreTexteGEDA"/>
        <w:ind w:firstLine="0"/>
        <w:rPr>
          <w:rFonts w:ascii="Cambria" w:hAnsi="Cambria"/>
          <w:noProof w:val="0"/>
        </w:rPr>
      </w:pPr>
      <w:r w:rsidRPr="00A53DAC">
        <w:rPr>
          <w:rFonts w:ascii="Cambria" w:hAnsi="Cambria"/>
          <w:noProof w:val="0"/>
        </w:rPr>
        <w:t>En effet, jusqu’à présent, la profession de géomètre n’était pas réglementée. Seuls les gé</w:t>
      </w:r>
      <w:r>
        <w:rPr>
          <w:rFonts w:ascii="Cambria" w:hAnsi="Cambria"/>
          <w:noProof w:val="0"/>
        </w:rPr>
        <w:t xml:space="preserve">omètres rédigeant des documents </w:t>
      </w:r>
      <w:r w:rsidRPr="00A53DAC">
        <w:rPr>
          <w:rFonts w:ascii="Cambria" w:hAnsi="Cambria"/>
          <w:noProof w:val="0"/>
        </w:rPr>
        <w:t>d’arpentage avaient l’obligation d’avoir préalablement obtenu un agrément délivré par la division du cadastre et de la délimitation des terres. Cependant, l’octroi de cet agrément reposait sur des conditions d’expérience professionnelle et de diplômes peu précises.</w:t>
      </w:r>
    </w:p>
    <w:p w14:paraId="70FCA52C" w14:textId="02FBD86C" w:rsidR="00A53DAC" w:rsidRPr="00A53DAC" w:rsidRDefault="00A53DAC" w:rsidP="00A53DAC">
      <w:pPr>
        <w:pStyle w:val="-LettreTexteGEDA"/>
        <w:ind w:firstLine="0"/>
        <w:rPr>
          <w:rFonts w:ascii="Cambria" w:hAnsi="Cambria"/>
          <w:noProof w:val="0"/>
        </w:rPr>
      </w:pPr>
      <w:r w:rsidRPr="00A53DAC">
        <w:rPr>
          <w:rFonts w:ascii="Cambria" w:hAnsi="Cambria"/>
          <w:noProof w:val="0"/>
        </w:rPr>
        <w:t>Désormais, l’accès à ces professions est réglementé et soumis non seulement au respect de critères de capacité et de moralité précis mais également à une inscription préalable au tableau de l’ordre des géomètres-experts fonciers et des géomètres-topographes de la Polynésie française.</w:t>
      </w:r>
      <w:r>
        <w:rPr>
          <w:rFonts w:ascii="Cambria" w:hAnsi="Cambria"/>
          <w:noProof w:val="0"/>
        </w:rPr>
        <w:t xml:space="preserve"> </w:t>
      </w:r>
      <w:r w:rsidRPr="00A53DAC">
        <w:rPr>
          <w:rFonts w:ascii="Cambria" w:hAnsi="Cambria"/>
          <w:noProof w:val="0"/>
        </w:rPr>
        <w:t>L’élection du premier cons</w:t>
      </w:r>
      <w:r>
        <w:rPr>
          <w:rFonts w:ascii="Cambria" w:hAnsi="Cambria"/>
          <w:noProof w:val="0"/>
        </w:rPr>
        <w:t xml:space="preserve">eil de l’ordre est prévue pour </w:t>
      </w:r>
      <w:r w:rsidRPr="00A53DAC">
        <w:rPr>
          <w:rFonts w:ascii="Cambria" w:hAnsi="Cambria"/>
          <w:noProof w:val="0"/>
        </w:rPr>
        <w:t xml:space="preserve">le vendredi 28 novembre 2014 </w:t>
      </w:r>
      <w:r w:rsidRPr="00A53DAC">
        <w:rPr>
          <w:rFonts w:ascii="Cambria" w:hAnsi="Cambria"/>
        </w:rPr>
        <w:t>de 7 heures 30 à 14 heures 30 dans les locaux de la direction des affaires foncières.</w:t>
      </w:r>
      <w:bookmarkStart w:id="0" w:name="_GoBack"/>
      <w:bookmarkEnd w:id="0"/>
    </w:p>
    <w:p w14:paraId="275983A5" w14:textId="77777777" w:rsidR="00A53DAC" w:rsidRDefault="00A53DAC" w:rsidP="00A53DAC">
      <w:pPr>
        <w:pStyle w:val="-LettreTexteGEDA"/>
        <w:rPr>
          <w:noProof w:val="0"/>
        </w:rPr>
      </w:pPr>
      <w:r>
        <w:rPr>
          <w:noProof w:val="0"/>
        </w:rPr>
        <w:t>.</w:t>
      </w:r>
    </w:p>
    <w:p w14:paraId="51799985" w14:textId="77777777" w:rsidR="00A53DAC" w:rsidRPr="0053476C" w:rsidRDefault="00A53DAC" w:rsidP="0053476C">
      <w:pPr>
        <w:pStyle w:val="-LettreTexteGEDA"/>
        <w:ind w:firstLine="0"/>
        <w:rPr>
          <w:rFonts w:ascii="Cambria" w:hAnsi="Cambria"/>
          <w:noProof w:val="0"/>
          <w:szCs w:val="24"/>
        </w:rPr>
      </w:pPr>
    </w:p>
    <w:p w14:paraId="7CBEB15C" w14:textId="77777777" w:rsidR="0053476C" w:rsidRPr="00EC4ED3" w:rsidRDefault="0053476C" w:rsidP="00EC4ED3">
      <w:pPr>
        <w:spacing w:after="120"/>
        <w:jc w:val="both"/>
        <w:rPr>
          <w:lang w:val="fr-FR"/>
        </w:rPr>
      </w:pPr>
    </w:p>
    <w:p w14:paraId="6AE131E8" w14:textId="77777777" w:rsidR="000C7003" w:rsidRDefault="000C7003" w:rsidP="0069461B">
      <w:pPr>
        <w:rPr>
          <w:rFonts w:ascii="Cambria" w:hAnsi="Cambria"/>
          <w:b/>
        </w:rPr>
      </w:pPr>
    </w:p>
    <w:p w14:paraId="43959B1C" w14:textId="5D6C602E" w:rsidR="005C041A" w:rsidRPr="00D47A47" w:rsidRDefault="005C041A" w:rsidP="005C041A">
      <w:pPr>
        <w:jc w:val="both"/>
        <w:rPr>
          <w:rFonts w:ascii="Cambria" w:hAnsi="Cambria"/>
          <w:lang w:val="fr-FR"/>
        </w:rPr>
      </w:pPr>
      <w:r>
        <w:rPr>
          <w:rFonts w:ascii="Cambria" w:hAnsi="Cambria"/>
          <w:b/>
        </w:rPr>
        <w:t xml:space="preserve">                                                                       </w:t>
      </w:r>
      <w:r w:rsidRPr="008E7B0C">
        <w:rPr>
          <w:rFonts w:cs="Century Schoolbook"/>
          <w:lang w:val="fr-FR"/>
        </w:rPr>
        <w:t>-o-o-o-o-o-</w:t>
      </w:r>
    </w:p>
    <w:p w14:paraId="5C44771B" w14:textId="77777777" w:rsidR="000C7003" w:rsidRDefault="000C7003" w:rsidP="0069461B">
      <w:pPr>
        <w:rPr>
          <w:rFonts w:ascii="Cambria" w:hAnsi="Cambria"/>
          <w:b/>
        </w:rPr>
      </w:pPr>
    </w:p>
    <w:p w14:paraId="60686915" w14:textId="772AD6F0" w:rsidR="00D87BE3" w:rsidRPr="00D47A47" w:rsidRDefault="00D87BE3" w:rsidP="00D87BE3">
      <w:pPr>
        <w:jc w:val="both"/>
        <w:rPr>
          <w:rFonts w:ascii="Cambria" w:hAnsi="Cambria"/>
          <w:lang w:val="fr-FR"/>
        </w:rPr>
      </w:pPr>
    </w:p>
    <w:sectPr w:rsidR="00D87BE3" w:rsidRPr="00D47A4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0D8DA" w14:textId="77777777" w:rsidR="004B0D27" w:rsidRDefault="004B0D27" w:rsidP="00206CF6">
      <w:r>
        <w:separator/>
      </w:r>
    </w:p>
  </w:endnote>
  <w:endnote w:type="continuationSeparator" w:id="0">
    <w:p w14:paraId="2BB1F5F0" w14:textId="77777777" w:rsidR="004B0D27" w:rsidRDefault="004B0D27"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4B0D27">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2D095F03" w:rsidR="00BA209E" w:rsidRPr="00BA209E" w:rsidRDefault="00BA209E" w:rsidP="00BA209E">
    <w:pPr>
      <w:pStyle w:val="Pieddepage"/>
      <w:jc w:val="center"/>
      <w:rPr>
        <w:i/>
        <w:sz w:val="20"/>
        <w:szCs w:val="20"/>
        <w:lang w:val="fr-FR"/>
      </w:rPr>
    </w:pPr>
    <w:r w:rsidRPr="00BA209E">
      <w:rPr>
        <w:i/>
        <w:sz w:val="20"/>
        <w:szCs w:val="20"/>
        <w:lang w:val="fr-FR"/>
      </w:rPr>
      <w:t xml:space="preserve">Service </w:t>
    </w:r>
    <w:r w:rsidR="00DC243B">
      <w:rPr>
        <w:i/>
        <w:sz w:val="20"/>
        <w:szCs w:val="20"/>
        <w:lang w:val="fr-FR"/>
      </w:rPr>
      <w:t>de la communication</w:t>
    </w:r>
  </w:p>
  <w:p w14:paraId="0B0E8744" w14:textId="72E9C28C" w:rsidR="00BA209E" w:rsidRPr="00BA209E" w:rsidRDefault="004B0D27"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DB41" w14:textId="77777777" w:rsidR="00DC243B" w:rsidRDefault="00DC243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4FC17" w14:textId="77777777" w:rsidR="004B0D27" w:rsidRDefault="004B0D27" w:rsidP="00206CF6">
      <w:r>
        <w:separator/>
      </w:r>
    </w:p>
  </w:footnote>
  <w:footnote w:type="continuationSeparator" w:id="0">
    <w:p w14:paraId="537D3AE7" w14:textId="77777777" w:rsidR="004B0D27" w:rsidRDefault="004B0D27" w:rsidP="00206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50D10" w14:textId="77777777" w:rsidR="00DC243B" w:rsidRDefault="00DC243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C5C1" w14:textId="77777777" w:rsidR="00DC243B" w:rsidRDefault="00DC243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62B20" w14:textId="77777777" w:rsidR="00DC243B" w:rsidRDefault="00DC243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4CA6B55"/>
    <w:multiLevelType w:val="hybridMultilevel"/>
    <w:tmpl w:val="4F68CEF2"/>
    <w:lvl w:ilvl="0" w:tplc="F41A34EA">
      <w:numFmt w:val="bullet"/>
      <w:lvlText w:val="-"/>
      <w:lvlJc w:val="left"/>
      <w:pPr>
        <w:tabs>
          <w:tab w:val="num" w:pos="1564"/>
        </w:tabs>
        <w:ind w:left="1564" w:hanging="855"/>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Times New Roman"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start w:val="1"/>
      <w:numFmt w:val="bullet"/>
      <w:lvlText w:val="o"/>
      <w:lvlJc w:val="left"/>
      <w:pPr>
        <w:tabs>
          <w:tab w:val="num" w:pos="3949"/>
        </w:tabs>
        <w:ind w:left="3949" w:hanging="360"/>
      </w:pPr>
      <w:rPr>
        <w:rFonts w:ascii="Courier New" w:hAnsi="Courier New" w:cs="Times New Roman" w:hint="default"/>
      </w:rPr>
    </w:lvl>
    <w:lvl w:ilvl="5" w:tplc="040C0005">
      <w:start w:val="1"/>
      <w:numFmt w:val="bullet"/>
      <w:lvlText w:val=""/>
      <w:lvlJc w:val="left"/>
      <w:pPr>
        <w:tabs>
          <w:tab w:val="num" w:pos="4669"/>
        </w:tabs>
        <w:ind w:left="4669" w:hanging="360"/>
      </w:pPr>
      <w:rPr>
        <w:rFonts w:ascii="Wingdings" w:hAnsi="Wingdings" w:hint="default"/>
      </w:rPr>
    </w:lvl>
    <w:lvl w:ilvl="6" w:tplc="040C0001">
      <w:start w:val="1"/>
      <w:numFmt w:val="bullet"/>
      <w:lvlText w:val=""/>
      <w:lvlJc w:val="left"/>
      <w:pPr>
        <w:tabs>
          <w:tab w:val="num" w:pos="5389"/>
        </w:tabs>
        <w:ind w:left="5389" w:hanging="360"/>
      </w:pPr>
      <w:rPr>
        <w:rFonts w:ascii="Symbol" w:hAnsi="Symbol" w:hint="default"/>
      </w:rPr>
    </w:lvl>
    <w:lvl w:ilvl="7" w:tplc="040C0003">
      <w:start w:val="1"/>
      <w:numFmt w:val="bullet"/>
      <w:lvlText w:val="o"/>
      <w:lvlJc w:val="left"/>
      <w:pPr>
        <w:tabs>
          <w:tab w:val="num" w:pos="6109"/>
        </w:tabs>
        <w:ind w:left="6109" w:hanging="360"/>
      </w:pPr>
      <w:rPr>
        <w:rFonts w:ascii="Courier New" w:hAnsi="Courier New" w:cs="Times New Roman" w:hint="default"/>
      </w:rPr>
    </w:lvl>
    <w:lvl w:ilvl="8" w:tplc="040C0005">
      <w:start w:val="1"/>
      <w:numFmt w:val="bullet"/>
      <w:lvlText w:val=""/>
      <w:lvlJc w:val="left"/>
      <w:pPr>
        <w:tabs>
          <w:tab w:val="num" w:pos="6829"/>
        </w:tabs>
        <w:ind w:left="6829" w:hanging="360"/>
      </w:pPr>
      <w:rPr>
        <w:rFonts w:ascii="Wingdings" w:hAnsi="Wingdings" w:hint="default"/>
      </w:rPr>
    </w:lvl>
  </w:abstractNum>
  <w:abstractNum w:abstractNumId="3">
    <w:nsid w:val="08F25449"/>
    <w:multiLevelType w:val="hybridMultilevel"/>
    <w:tmpl w:val="5596BA56"/>
    <w:lvl w:ilvl="0" w:tplc="2B6C1942">
      <w:start w:val="80"/>
      <w:numFmt w:val="bullet"/>
      <w:lvlText w:val="-"/>
      <w:lvlJc w:val="left"/>
      <w:pPr>
        <w:ind w:left="3520" w:hanging="360"/>
      </w:pPr>
      <w:rPr>
        <w:rFonts w:ascii="Cambria" w:eastAsiaTheme="minorEastAsia" w:hAnsi="Cambria" w:cstheme="minorBidi" w:hint="default"/>
      </w:rPr>
    </w:lvl>
    <w:lvl w:ilvl="1" w:tplc="040C0003" w:tentative="1">
      <w:start w:val="1"/>
      <w:numFmt w:val="bullet"/>
      <w:lvlText w:val="o"/>
      <w:lvlJc w:val="left"/>
      <w:pPr>
        <w:ind w:left="4240" w:hanging="360"/>
      </w:pPr>
      <w:rPr>
        <w:rFonts w:ascii="Courier New" w:hAnsi="Courier New" w:hint="default"/>
      </w:rPr>
    </w:lvl>
    <w:lvl w:ilvl="2" w:tplc="040C0005" w:tentative="1">
      <w:start w:val="1"/>
      <w:numFmt w:val="bullet"/>
      <w:lvlText w:val=""/>
      <w:lvlJc w:val="left"/>
      <w:pPr>
        <w:ind w:left="4960" w:hanging="360"/>
      </w:pPr>
      <w:rPr>
        <w:rFonts w:ascii="Wingdings" w:hAnsi="Wingdings" w:hint="default"/>
      </w:rPr>
    </w:lvl>
    <w:lvl w:ilvl="3" w:tplc="040C0001" w:tentative="1">
      <w:start w:val="1"/>
      <w:numFmt w:val="bullet"/>
      <w:lvlText w:val=""/>
      <w:lvlJc w:val="left"/>
      <w:pPr>
        <w:ind w:left="5680" w:hanging="360"/>
      </w:pPr>
      <w:rPr>
        <w:rFonts w:ascii="Symbol" w:hAnsi="Symbol" w:hint="default"/>
      </w:rPr>
    </w:lvl>
    <w:lvl w:ilvl="4" w:tplc="040C0003" w:tentative="1">
      <w:start w:val="1"/>
      <w:numFmt w:val="bullet"/>
      <w:lvlText w:val="o"/>
      <w:lvlJc w:val="left"/>
      <w:pPr>
        <w:ind w:left="6400" w:hanging="360"/>
      </w:pPr>
      <w:rPr>
        <w:rFonts w:ascii="Courier New" w:hAnsi="Courier New" w:hint="default"/>
      </w:rPr>
    </w:lvl>
    <w:lvl w:ilvl="5" w:tplc="040C0005" w:tentative="1">
      <w:start w:val="1"/>
      <w:numFmt w:val="bullet"/>
      <w:lvlText w:val=""/>
      <w:lvlJc w:val="left"/>
      <w:pPr>
        <w:ind w:left="7120" w:hanging="360"/>
      </w:pPr>
      <w:rPr>
        <w:rFonts w:ascii="Wingdings" w:hAnsi="Wingdings" w:hint="default"/>
      </w:rPr>
    </w:lvl>
    <w:lvl w:ilvl="6" w:tplc="040C0001" w:tentative="1">
      <w:start w:val="1"/>
      <w:numFmt w:val="bullet"/>
      <w:lvlText w:val=""/>
      <w:lvlJc w:val="left"/>
      <w:pPr>
        <w:ind w:left="7840" w:hanging="360"/>
      </w:pPr>
      <w:rPr>
        <w:rFonts w:ascii="Symbol" w:hAnsi="Symbol" w:hint="default"/>
      </w:rPr>
    </w:lvl>
    <w:lvl w:ilvl="7" w:tplc="040C0003" w:tentative="1">
      <w:start w:val="1"/>
      <w:numFmt w:val="bullet"/>
      <w:lvlText w:val="o"/>
      <w:lvlJc w:val="left"/>
      <w:pPr>
        <w:ind w:left="8560" w:hanging="360"/>
      </w:pPr>
      <w:rPr>
        <w:rFonts w:ascii="Courier New" w:hAnsi="Courier New" w:hint="default"/>
      </w:rPr>
    </w:lvl>
    <w:lvl w:ilvl="8" w:tplc="040C0005" w:tentative="1">
      <w:start w:val="1"/>
      <w:numFmt w:val="bullet"/>
      <w:lvlText w:val=""/>
      <w:lvlJc w:val="left"/>
      <w:pPr>
        <w:ind w:left="9280" w:hanging="360"/>
      </w:pPr>
      <w:rPr>
        <w:rFonts w:ascii="Wingdings" w:hAnsi="Wingdings" w:hint="default"/>
      </w:rPr>
    </w:lvl>
  </w:abstractNum>
  <w:abstractNum w:abstractNumId="4">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5">
    <w:nsid w:val="18511516"/>
    <w:multiLevelType w:val="hybridMultilevel"/>
    <w:tmpl w:val="7900914E"/>
    <w:lvl w:ilvl="0" w:tplc="775C956A">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cs="Courier New" w:hint="default"/>
      </w:rPr>
    </w:lvl>
    <w:lvl w:ilvl="2" w:tplc="040C0005">
      <w:start w:val="1"/>
      <w:numFmt w:val="bullet"/>
      <w:lvlText w:val=""/>
      <w:lvlJc w:val="left"/>
      <w:pPr>
        <w:tabs>
          <w:tab w:val="num" w:pos="2651"/>
        </w:tabs>
        <w:ind w:left="2651" w:hanging="360"/>
      </w:pPr>
      <w:rPr>
        <w:rFonts w:ascii="Wingdings" w:hAnsi="Wingdings" w:hint="default"/>
      </w:rPr>
    </w:lvl>
    <w:lvl w:ilvl="3" w:tplc="040C0001">
      <w:start w:val="1"/>
      <w:numFmt w:val="bullet"/>
      <w:lvlText w:val=""/>
      <w:lvlJc w:val="left"/>
      <w:pPr>
        <w:tabs>
          <w:tab w:val="num" w:pos="3371"/>
        </w:tabs>
        <w:ind w:left="3371" w:hanging="360"/>
      </w:pPr>
      <w:rPr>
        <w:rFonts w:ascii="Symbol" w:hAnsi="Symbol" w:hint="default"/>
      </w:rPr>
    </w:lvl>
    <w:lvl w:ilvl="4" w:tplc="040C0003">
      <w:start w:val="1"/>
      <w:numFmt w:val="bullet"/>
      <w:lvlText w:val="o"/>
      <w:lvlJc w:val="left"/>
      <w:pPr>
        <w:tabs>
          <w:tab w:val="num" w:pos="4091"/>
        </w:tabs>
        <w:ind w:left="4091" w:hanging="360"/>
      </w:pPr>
      <w:rPr>
        <w:rFonts w:ascii="Courier New" w:hAnsi="Courier New" w:cs="Courier New" w:hint="default"/>
      </w:rPr>
    </w:lvl>
    <w:lvl w:ilvl="5" w:tplc="040C0005">
      <w:start w:val="1"/>
      <w:numFmt w:val="bullet"/>
      <w:lvlText w:val=""/>
      <w:lvlJc w:val="left"/>
      <w:pPr>
        <w:tabs>
          <w:tab w:val="num" w:pos="4811"/>
        </w:tabs>
        <w:ind w:left="4811" w:hanging="360"/>
      </w:pPr>
      <w:rPr>
        <w:rFonts w:ascii="Wingdings" w:hAnsi="Wingdings" w:hint="default"/>
      </w:rPr>
    </w:lvl>
    <w:lvl w:ilvl="6" w:tplc="040C0001">
      <w:start w:val="1"/>
      <w:numFmt w:val="bullet"/>
      <w:lvlText w:val=""/>
      <w:lvlJc w:val="left"/>
      <w:pPr>
        <w:tabs>
          <w:tab w:val="num" w:pos="5531"/>
        </w:tabs>
        <w:ind w:left="5531" w:hanging="360"/>
      </w:pPr>
      <w:rPr>
        <w:rFonts w:ascii="Symbol" w:hAnsi="Symbol" w:hint="default"/>
      </w:rPr>
    </w:lvl>
    <w:lvl w:ilvl="7" w:tplc="040C0003">
      <w:start w:val="1"/>
      <w:numFmt w:val="bullet"/>
      <w:lvlText w:val="o"/>
      <w:lvlJc w:val="left"/>
      <w:pPr>
        <w:tabs>
          <w:tab w:val="num" w:pos="6251"/>
        </w:tabs>
        <w:ind w:left="6251" w:hanging="360"/>
      </w:pPr>
      <w:rPr>
        <w:rFonts w:ascii="Courier New" w:hAnsi="Courier New" w:cs="Courier New" w:hint="default"/>
      </w:rPr>
    </w:lvl>
    <w:lvl w:ilvl="8" w:tplc="040C0005">
      <w:start w:val="1"/>
      <w:numFmt w:val="bullet"/>
      <w:lvlText w:val=""/>
      <w:lvlJc w:val="left"/>
      <w:pPr>
        <w:tabs>
          <w:tab w:val="num" w:pos="6971"/>
        </w:tabs>
        <w:ind w:left="6971" w:hanging="360"/>
      </w:pPr>
      <w:rPr>
        <w:rFonts w:ascii="Wingdings" w:hAnsi="Wingdings" w:hint="default"/>
      </w:rPr>
    </w:lvl>
  </w:abstractNum>
  <w:abstractNum w:abstractNumId="6">
    <w:nsid w:val="1B0E1359"/>
    <w:multiLevelType w:val="hybridMultilevel"/>
    <w:tmpl w:val="E1F64D2C"/>
    <w:lvl w:ilvl="0" w:tplc="C276E516">
      <w:numFmt w:val="bullet"/>
      <w:lvlText w:val="-"/>
      <w:lvlJc w:val="left"/>
      <w:pPr>
        <w:tabs>
          <w:tab w:val="num" w:pos="2734"/>
        </w:tabs>
        <w:ind w:left="2734" w:hanging="1032"/>
      </w:pPr>
      <w:rPr>
        <w:rFonts w:ascii="Times New Roman" w:eastAsia="Times New Roman" w:hAnsi="Times New Roman"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7">
    <w:nsid w:val="1B39019F"/>
    <w:multiLevelType w:val="hybridMultilevel"/>
    <w:tmpl w:val="AC5AA2AC"/>
    <w:lvl w:ilvl="0" w:tplc="0AB2C2FA">
      <w:start w:val="80"/>
      <w:numFmt w:val="bullet"/>
      <w:lvlText w:val="-"/>
      <w:lvlJc w:val="left"/>
      <w:pPr>
        <w:ind w:left="3580" w:hanging="360"/>
      </w:pPr>
      <w:rPr>
        <w:rFonts w:ascii="Cambria" w:eastAsiaTheme="minorEastAsia" w:hAnsi="Cambria" w:cstheme="minorBidi" w:hint="default"/>
      </w:rPr>
    </w:lvl>
    <w:lvl w:ilvl="1" w:tplc="040C0003" w:tentative="1">
      <w:start w:val="1"/>
      <w:numFmt w:val="bullet"/>
      <w:lvlText w:val="o"/>
      <w:lvlJc w:val="left"/>
      <w:pPr>
        <w:ind w:left="4300" w:hanging="360"/>
      </w:pPr>
      <w:rPr>
        <w:rFonts w:ascii="Courier New" w:hAnsi="Courier New" w:hint="default"/>
      </w:rPr>
    </w:lvl>
    <w:lvl w:ilvl="2" w:tplc="040C0005" w:tentative="1">
      <w:start w:val="1"/>
      <w:numFmt w:val="bullet"/>
      <w:lvlText w:val=""/>
      <w:lvlJc w:val="left"/>
      <w:pPr>
        <w:ind w:left="5020" w:hanging="360"/>
      </w:pPr>
      <w:rPr>
        <w:rFonts w:ascii="Wingdings" w:hAnsi="Wingdings" w:hint="default"/>
      </w:rPr>
    </w:lvl>
    <w:lvl w:ilvl="3" w:tplc="040C0001" w:tentative="1">
      <w:start w:val="1"/>
      <w:numFmt w:val="bullet"/>
      <w:lvlText w:val=""/>
      <w:lvlJc w:val="left"/>
      <w:pPr>
        <w:ind w:left="5740" w:hanging="360"/>
      </w:pPr>
      <w:rPr>
        <w:rFonts w:ascii="Symbol" w:hAnsi="Symbol" w:hint="default"/>
      </w:rPr>
    </w:lvl>
    <w:lvl w:ilvl="4" w:tplc="040C0003" w:tentative="1">
      <w:start w:val="1"/>
      <w:numFmt w:val="bullet"/>
      <w:lvlText w:val="o"/>
      <w:lvlJc w:val="left"/>
      <w:pPr>
        <w:ind w:left="6460" w:hanging="360"/>
      </w:pPr>
      <w:rPr>
        <w:rFonts w:ascii="Courier New" w:hAnsi="Courier New" w:hint="default"/>
      </w:rPr>
    </w:lvl>
    <w:lvl w:ilvl="5" w:tplc="040C0005" w:tentative="1">
      <w:start w:val="1"/>
      <w:numFmt w:val="bullet"/>
      <w:lvlText w:val=""/>
      <w:lvlJc w:val="left"/>
      <w:pPr>
        <w:ind w:left="7180" w:hanging="360"/>
      </w:pPr>
      <w:rPr>
        <w:rFonts w:ascii="Wingdings" w:hAnsi="Wingdings" w:hint="default"/>
      </w:rPr>
    </w:lvl>
    <w:lvl w:ilvl="6" w:tplc="040C0001" w:tentative="1">
      <w:start w:val="1"/>
      <w:numFmt w:val="bullet"/>
      <w:lvlText w:val=""/>
      <w:lvlJc w:val="left"/>
      <w:pPr>
        <w:ind w:left="7900" w:hanging="360"/>
      </w:pPr>
      <w:rPr>
        <w:rFonts w:ascii="Symbol" w:hAnsi="Symbol" w:hint="default"/>
      </w:rPr>
    </w:lvl>
    <w:lvl w:ilvl="7" w:tplc="040C0003" w:tentative="1">
      <w:start w:val="1"/>
      <w:numFmt w:val="bullet"/>
      <w:lvlText w:val="o"/>
      <w:lvlJc w:val="left"/>
      <w:pPr>
        <w:ind w:left="8620" w:hanging="360"/>
      </w:pPr>
      <w:rPr>
        <w:rFonts w:ascii="Courier New" w:hAnsi="Courier New" w:hint="default"/>
      </w:rPr>
    </w:lvl>
    <w:lvl w:ilvl="8" w:tplc="040C0005" w:tentative="1">
      <w:start w:val="1"/>
      <w:numFmt w:val="bullet"/>
      <w:lvlText w:val=""/>
      <w:lvlJc w:val="left"/>
      <w:pPr>
        <w:ind w:left="9340" w:hanging="360"/>
      </w:pPr>
      <w:rPr>
        <w:rFonts w:ascii="Wingdings" w:hAnsi="Wingdings" w:hint="default"/>
      </w:rPr>
    </w:lvl>
  </w:abstractNum>
  <w:abstractNum w:abstractNumId="8">
    <w:nsid w:val="1E67158A"/>
    <w:multiLevelType w:val="hybridMultilevel"/>
    <w:tmpl w:val="E8383680"/>
    <w:lvl w:ilvl="0" w:tplc="C276E516">
      <w:numFmt w:val="bullet"/>
      <w:lvlText w:val="-"/>
      <w:lvlJc w:val="left"/>
      <w:pPr>
        <w:tabs>
          <w:tab w:val="num" w:pos="2734"/>
        </w:tabs>
        <w:ind w:left="2734" w:hanging="1032"/>
      </w:pPr>
      <w:rPr>
        <w:rFonts w:ascii="Times New Roman" w:eastAsia="Times New Roman" w:hAnsi="Times New Roman" w:cs="Times New Roman"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9">
    <w:nsid w:val="205E7D07"/>
    <w:multiLevelType w:val="hybridMultilevel"/>
    <w:tmpl w:val="7AB03920"/>
    <w:lvl w:ilvl="0" w:tplc="040C000F">
      <w:start w:val="1"/>
      <w:numFmt w:val="decimal"/>
      <w:lvlText w:val="%1."/>
      <w:lvlJc w:val="left"/>
      <w:pPr>
        <w:tabs>
          <w:tab w:val="num" w:pos="1004"/>
        </w:tabs>
        <w:ind w:left="1004" w:hanging="360"/>
      </w:pPr>
    </w:lvl>
    <w:lvl w:ilvl="1" w:tplc="040C0019" w:tentative="1">
      <w:start w:val="1"/>
      <w:numFmt w:val="lowerLetter"/>
      <w:lvlText w:val="%2."/>
      <w:lvlJc w:val="left"/>
      <w:pPr>
        <w:tabs>
          <w:tab w:val="num" w:pos="1724"/>
        </w:tabs>
        <w:ind w:left="1724" w:hanging="360"/>
      </w:p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10">
    <w:nsid w:val="245D355B"/>
    <w:multiLevelType w:val="singleLevel"/>
    <w:tmpl w:val="3FDEAC3A"/>
    <w:lvl w:ilvl="0">
      <w:start w:val="1"/>
      <w:numFmt w:val="none"/>
      <w:lvlText w:val="Objet : "/>
      <w:legacy w:legacy="1" w:legacySpace="0" w:legacyIndent="851"/>
      <w:lvlJc w:val="left"/>
      <w:pPr>
        <w:ind w:left="851" w:hanging="851"/>
      </w:pPr>
      <w:rPr>
        <w:b/>
        <w:i w:val="0"/>
        <w:sz w:val="24"/>
        <w:u w:val="single"/>
      </w:rPr>
    </w:lvl>
  </w:abstractNum>
  <w:abstractNum w:abstractNumId="11">
    <w:nsid w:val="297A66FD"/>
    <w:multiLevelType w:val="hybridMultilevel"/>
    <w:tmpl w:val="6506018E"/>
    <w:lvl w:ilvl="0" w:tplc="0C94DB2A">
      <w:start w:val="1"/>
      <w:numFmt w:val="decimal"/>
      <w:lvlText w:val="%1."/>
      <w:lvlJc w:val="left"/>
      <w:pPr>
        <w:tabs>
          <w:tab w:val="num" w:pos="1961"/>
        </w:tabs>
        <w:ind w:left="1961" w:hanging="1110"/>
      </w:pPr>
      <w:rPr>
        <w:rFonts w:hint="default"/>
        <w:b w:val="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12">
    <w:nsid w:val="3DCE4D31"/>
    <w:multiLevelType w:val="hybridMultilevel"/>
    <w:tmpl w:val="2496F3C2"/>
    <w:lvl w:ilvl="0" w:tplc="2848A6D0">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418D7134"/>
    <w:multiLevelType w:val="hybridMultilevel"/>
    <w:tmpl w:val="469C6128"/>
    <w:lvl w:ilvl="0" w:tplc="5C92BC96">
      <w:start w:val="2"/>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44175BD1"/>
    <w:multiLevelType w:val="hybridMultilevel"/>
    <w:tmpl w:val="A1D4EE18"/>
    <w:lvl w:ilvl="0" w:tplc="5B02ECE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16">
    <w:nsid w:val="4E9F70B4"/>
    <w:multiLevelType w:val="hybridMultilevel"/>
    <w:tmpl w:val="DD1C3284"/>
    <w:lvl w:ilvl="0" w:tplc="E9CA7DC2">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2149"/>
        </w:tabs>
        <w:ind w:left="2149" w:hanging="360"/>
      </w:pPr>
      <w:rPr>
        <w:rFonts w:ascii="Courier New" w:hAnsi="Courier New" w:cs="Times New Roman"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Times New Roman" w:hint="default"/>
      </w:rPr>
    </w:lvl>
    <w:lvl w:ilvl="5" w:tplc="040C0005">
      <w:start w:val="1"/>
      <w:numFmt w:val="bullet"/>
      <w:lvlText w:val=""/>
      <w:lvlJc w:val="left"/>
      <w:pPr>
        <w:tabs>
          <w:tab w:val="num" w:pos="5029"/>
        </w:tabs>
        <w:ind w:left="5029" w:hanging="360"/>
      </w:pPr>
      <w:rPr>
        <w:rFonts w:ascii="Wingdings" w:hAnsi="Wingdings" w:hint="default"/>
      </w:rPr>
    </w:lvl>
    <w:lvl w:ilvl="6" w:tplc="040C0001">
      <w:start w:val="1"/>
      <w:numFmt w:val="bullet"/>
      <w:lvlText w:val=""/>
      <w:lvlJc w:val="left"/>
      <w:pPr>
        <w:tabs>
          <w:tab w:val="num" w:pos="5749"/>
        </w:tabs>
        <w:ind w:left="5749" w:hanging="360"/>
      </w:pPr>
      <w:rPr>
        <w:rFonts w:ascii="Symbol" w:hAnsi="Symbol" w:hint="default"/>
      </w:rPr>
    </w:lvl>
    <w:lvl w:ilvl="7" w:tplc="040C0003">
      <w:start w:val="1"/>
      <w:numFmt w:val="bullet"/>
      <w:lvlText w:val="o"/>
      <w:lvlJc w:val="left"/>
      <w:pPr>
        <w:tabs>
          <w:tab w:val="num" w:pos="6469"/>
        </w:tabs>
        <w:ind w:left="6469" w:hanging="360"/>
      </w:pPr>
      <w:rPr>
        <w:rFonts w:ascii="Courier New" w:hAnsi="Courier New" w:cs="Times New Roman" w:hint="default"/>
      </w:rPr>
    </w:lvl>
    <w:lvl w:ilvl="8" w:tplc="040C0005">
      <w:start w:val="1"/>
      <w:numFmt w:val="bullet"/>
      <w:lvlText w:val=""/>
      <w:lvlJc w:val="left"/>
      <w:pPr>
        <w:tabs>
          <w:tab w:val="num" w:pos="7189"/>
        </w:tabs>
        <w:ind w:left="7189" w:hanging="360"/>
      </w:pPr>
      <w:rPr>
        <w:rFonts w:ascii="Wingdings" w:hAnsi="Wingdings" w:hint="default"/>
      </w:rPr>
    </w:lvl>
  </w:abstractNum>
  <w:abstractNum w:abstractNumId="17">
    <w:nsid w:val="50DA75C1"/>
    <w:multiLevelType w:val="hybridMultilevel"/>
    <w:tmpl w:val="A3267990"/>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8">
    <w:nsid w:val="519A3FF8"/>
    <w:multiLevelType w:val="hybridMultilevel"/>
    <w:tmpl w:val="AB2A0076"/>
    <w:lvl w:ilvl="0" w:tplc="040C0001">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9">
    <w:nsid w:val="54B67F56"/>
    <w:multiLevelType w:val="hybridMultilevel"/>
    <w:tmpl w:val="D2AE00EC"/>
    <w:lvl w:ilvl="0" w:tplc="0D4C89D4">
      <w:numFmt w:val="bullet"/>
      <w:lvlText w:val="-"/>
      <w:lvlJc w:val="left"/>
      <w:pPr>
        <w:tabs>
          <w:tab w:val="num" w:pos="749"/>
        </w:tabs>
        <w:ind w:left="749" w:hanging="1035"/>
      </w:pPr>
      <w:rPr>
        <w:rFonts w:ascii="Times New Roman" w:eastAsia="Times New Roman" w:hAnsi="Times New Roman" w:cs="Times New Roman" w:hint="default"/>
      </w:rPr>
    </w:lvl>
    <w:lvl w:ilvl="1" w:tplc="040C0003" w:tentative="1">
      <w:start w:val="1"/>
      <w:numFmt w:val="bullet"/>
      <w:lvlText w:val="o"/>
      <w:lvlJc w:val="left"/>
      <w:pPr>
        <w:tabs>
          <w:tab w:val="num" w:pos="303"/>
        </w:tabs>
        <w:ind w:left="303" w:hanging="360"/>
      </w:pPr>
      <w:rPr>
        <w:rFonts w:ascii="Courier New" w:hAnsi="Courier New" w:cs="Courier New" w:hint="default"/>
      </w:rPr>
    </w:lvl>
    <w:lvl w:ilvl="2" w:tplc="040C0005" w:tentative="1">
      <w:start w:val="1"/>
      <w:numFmt w:val="bullet"/>
      <w:lvlText w:val=""/>
      <w:lvlJc w:val="left"/>
      <w:pPr>
        <w:tabs>
          <w:tab w:val="num" w:pos="1023"/>
        </w:tabs>
        <w:ind w:left="1023" w:hanging="360"/>
      </w:pPr>
      <w:rPr>
        <w:rFonts w:ascii="Wingdings" w:hAnsi="Wingdings" w:hint="default"/>
      </w:rPr>
    </w:lvl>
    <w:lvl w:ilvl="3" w:tplc="040C0001" w:tentative="1">
      <w:start w:val="1"/>
      <w:numFmt w:val="bullet"/>
      <w:lvlText w:val=""/>
      <w:lvlJc w:val="left"/>
      <w:pPr>
        <w:tabs>
          <w:tab w:val="num" w:pos="1743"/>
        </w:tabs>
        <w:ind w:left="1743" w:hanging="360"/>
      </w:pPr>
      <w:rPr>
        <w:rFonts w:ascii="Symbol" w:hAnsi="Symbol" w:hint="default"/>
      </w:rPr>
    </w:lvl>
    <w:lvl w:ilvl="4" w:tplc="040C0003" w:tentative="1">
      <w:start w:val="1"/>
      <w:numFmt w:val="bullet"/>
      <w:lvlText w:val="o"/>
      <w:lvlJc w:val="left"/>
      <w:pPr>
        <w:tabs>
          <w:tab w:val="num" w:pos="2463"/>
        </w:tabs>
        <w:ind w:left="2463" w:hanging="360"/>
      </w:pPr>
      <w:rPr>
        <w:rFonts w:ascii="Courier New" w:hAnsi="Courier New" w:cs="Courier New" w:hint="default"/>
      </w:rPr>
    </w:lvl>
    <w:lvl w:ilvl="5" w:tplc="040C0005" w:tentative="1">
      <w:start w:val="1"/>
      <w:numFmt w:val="bullet"/>
      <w:lvlText w:val=""/>
      <w:lvlJc w:val="left"/>
      <w:pPr>
        <w:tabs>
          <w:tab w:val="num" w:pos="3183"/>
        </w:tabs>
        <w:ind w:left="3183" w:hanging="360"/>
      </w:pPr>
      <w:rPr>
        <w:rFonts w:ascii="Wingdings" w:hAnsi="Wingdings" w:hint="default"/>
      </w:rPr>
    </w:lvl>
    <w:lvl w:ilvl="6" w:tplc="040C0001" w:tentative="1">
      <w:start w:val="1"/>
      <w:numFmt w:val="bullet"/>
      <w:lvlText w:val=""/>
      <w:lvlJc w:val="left"/>
      <w:pPr>
        <w:tabs>
          <w:tab w:val="num" w:pos="3903"/>
        </w:tabs>
        <w:ind w:left="3903" w:hanging="360"/>
      </w:pPr>
      <w:rPr>
        <w:rFonts w:ascii="Symbol" w:hAnsi="Symbol" w:hint="default"/>
      </w:rPr>
    </w:lvl>
    <w:lvl w:ilvl="7" w:tplc="040C0003" w:tentative="1">
      <w:start w:val="1"/>
      <w:numFmt w:val="bullet"/>
      <w:lvlText w:val="o"/>
      <w:lvlJc w:val="left"/>
      <w:pPr>
        <w:tabs>
          <w:tab w:val="num" w:pos="4623"/>
        </w:tabs>
        <w:ind w:left="4623" w:hanging="360"/>
      </w:pPr>
      <w:rPr>
        <w:rFonts w:ascii="Courier New" w:hAnsi="Courier New" w:cs="Courier New" w:hint="default"/>
      </w:rPr>
    </w:lvl>
    <w:lvl w:ilvl="8" w:tplc="040C0005" w:tentative="1">
      <w:start w:val="1"/>
      <w:numFmt w:val="bullet"/>
      <w:lvlText w:val=""/>
      <w:lvlJc w:val="left"/>
      <w:pPr>
        <w:tabs>
          <w:tab w:val="num" w:pos="5343"/>
        </w:tabs>
        <w:ind w:left="5343" w:hanging="360"/>
      </w:pPr>
      <w:rPr>
        <w:rFonts w:ascii="Wingdings" w:hAnsi="Wingdings" w:hint="default"/>
      </w:rPr>
    </w:lvl>
  </w:abstractNum>
  <w:abstractNum w:abstractNumId="20">
    <w:nsid w:val="55223C57"/>
    <w:multiLevelType w:val="hybridMultilevel"/>
    <w:tmpl w:val="B8E6FBF8"/>
    <w:lvl w:ilvl="0" w:tplc="C8E6C478">
      <w:start w:val="1"/>
      <w:numFmt w:val="upperRoman"/>
      <w:lvlText w:val="%1-"/>
      <w:lvlJc w:val="left"/>
      <w:pPr>
        <w:tabs>
          <w:tab w:val="num" w:pos="1713"/>
        </w:tabs>
        <w:ind w:left="1713" w:hanging="720"/>
      </w:pPr>
      <w:rPr>
        <w:rFonts w:hint="default"/>
      </w:rPr>
    </w:lvl>
    <w:lvl w:ilvl="1" w:tplc="040C0019">
      <w:start w:val="1"/>
      <w:numFmt w:val="lowerLetter"/>
      <w:lvlText w:val="%2."/>
      <w:lvlJc w:val="left"/>
      <w:pPr>
        <w:tabs>
          <w:tab w:val="num" w:pos="2073"/>
        </w:tabs>
        <w:ind w:left="2073" w:hanging="360"/>
      </w:pPr>
    </w:lvl>
    <w:lvl w:ilvl="2" w:tplc="040C001B" w:tentative="1">
      <w:start w:val="1"/>
      <w:numFmt w:val="lowerRoman"/>
      <w:lvlText w:val="%3."/>
      <w:lvlJc w:val="right"/>
      <w:pPr>
        <w:tabs>
          <w:tab w:val="num" w:pos="2793"/>
        </w:tabs>
        <w:ind w:left="2793" w:hanging="180"/>
      </w:pPr>
    </w:lvl>
    <w:lvl w:ilvl="3" w:tplc="040C000F" w:tentative="1">
      <w:start w:val="1"/>
      <w:numFmt w:val="decimal"/>
      <w:lvlText w:val="%4."/>
      <w:lvlJc w:val="left"/>
      <w:pPr>
        <w:tabs>
          <w:tab w:val="num" w:pos="3513"/>
        </w:tabs>
        <w:ind w:left="3513" w:hanging="360"/>
      </w:pPr>
    </w:lvl>
    <w:lvl w:ilvl="4" w:tplc="040C0019" w:tentative="1">
      <w:start w:val="1"/>
      <w:numFmt w:val="lowerLetter"/>
      <w:lvlText w:val="%5."/>
      <w:lvlJc w:val="left"/>
      <w:pPr>
        <w:tabs>
          <w:tab w:val="num" w:pos="4233"/>
        </w:tabs>
        <w:ind w:left="4233" w:hanging="360"/>
      </w:pPr>
    </w:lvl>
    <w:lvl w:ilvl="5" w:tplc="040C001B" w:tentative="1">
      <w:start w:val="1"/>
      <w:numFmt w:val="lowerRoman"/>
      <w:lvlText w:val="%6."/>
      <w:lvlJc w:val="right"/>
      <w:pPr>
        <w:tabs>
          <w:tab w:val="num" w:pos="4953"/>
        </w:tabs>
        <w:ind w:left="4953" w:hanging="180"/>
      </w:pPr>
    </w:lvl>
    <w:lvl w:ilvl="6" w:tplc="040C000F" w:tentative="1">
      <w:start w:val="1"/>
      <w:numFmt w:val="decimal"/>
      <w:lvlText w:val="%7."/>
      <w:lvlJc w:val="left"/>
      <w:pPr>
        <w:tabs>
          <w:tab w:val="num" w:pos="5673"/>
        </w:tabs>
        <w:ind w:left="5673" w:hanging="360"/>
      </w:pPr>
    </w:lvl>
    <w:lvl w:ilvl="7" w:tplc="040C0019" w:tentative="1">
      <w:start w:val="1"/>
      <w:numFmt w:val="lowerLetter"/>
      <w:lvlText w:val="%8."/>
      <w:lvlJc w:val="left"/>
      <w:pPr>
        <w:tabs>
          <w:tab w:val="num" w:pos="6393"/>
        </w:tabs>
        <w:ind w:left="6393" w:hanging="360"/>
      </w:pPr>
    </w:lvl>
    <w:lvl w:ilvl="8" w:tplc="040C001B" w:tentative="1">
      <w:start w:val="1"/>
      <w:numFmt w:val="lowerRoman"/>
      <w:lvlText w:val="%9."/>
      <w:lvlJc w:val="right"/>
      <w:pPr>
        <w:tabs>
          <w:tab w:val="num" w:pos="7113"/>
        </w:tabs>
        <w:ind w:left="7113" w:hanging="180"/>
      </w:pPr>
    </w:lvl>
  </w:abstractNum>
  <w:abstractNum w:abstractNumId="21">
    <w:nsid w:val="55EC0B41"/>
    <w:multiLevelType w:val="hybridMultilevel"/>
    <w:tmpl w:val="9AD207F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nsid w:val="5A7167B0"/>
    <w:multiLevelType w:val="hybridMultilevel"/>
    <w:tmpl w:val="D1E84E8A"/>
    <w:lvl w:ilvl="0" w:tplc="C5001F4A">
      <w:start w:val="1"/>
      <w:numFmt w:val="decimal"/>
      <w:lvlText w:val="%1."/>
      <w:lvlJc w:val="left"/>
      <w:pPr>
        <w:tabs>
          <w:tab w:val="num" w:pos="1961"/>
        </w:tabs>
        <w:ind w:left="1961" w:hanging="1110"/>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23">
    <w:nsid w:val="5B574FC7"/>
    <w:multiLevelType w:val="hybridMultilevel"/>
    <w:tmpl w:val="DCFEA0DA"/>
    <w:lvl w:ilvl="0" w:tplc="49C0E1A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1F8009D"/>
    <w:multiLevelType w:val="hybridMultilevel"/>
    <w:tmpl w:val="8C422E2A"/>
    <w:lvl w:ilvl="0" w:tplc="EC5411C2">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nsid w:val="782F033C"/>
    <w:multiLevelType w:val="hybridMultilevel"/>
    <w:tmpl w:val="5448E3E2"/>
    <w:lvl w:ilvl="0" w:tplc="B49897DC">
      <w:start w:val="2"/>
      <w:numFmt w:val="bullet"/>
      <w:lvlText w:val="-"/>
      <w:lvlJc w:val="left"/>
      <w:pPr>
        <w:tabs>
          <w:tab w:val="num" w:pos="2276"/>
        </w:tabs>
        <w:ind w:left="2276" w:hanging="1425"/>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6">
    <w:nsid w:val="7CD413F2"/>
    <w:multiLevelType w:val="hybridMultilevel"/>
    <w:tmpl w:val="FA6EDB44"/>
    <w:lvl w:ilvl="0" w:tplc="124EB64C">
      <w:start w:val="2"/>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3"/>
  </w:num>
  <w:num w:numId="4">
    <w:abstractNumId w:val="5"/>
  </w:num>
  <w:num w:numId="5">
    <w:abstractNumId w:val="2"/>
  </w:num>
  <w:num w:numId="6">
    <w:abstractNumId w:val="4"/>
  </w:num>
  <w:num w:numId="7">
    <w:abstractNumId w:val="14"/>
  </w:num>
  <w:num w:numId="8">
    <w:abstractNumId w:val="1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9"/>
  </w:num>
  <w:num w:numId="14">
    <w:abstractNumId w:val="8"/>
  </w:num>
  <w:num w:numId="15">
    <w:abstractNumId w:val="6"/>
  </w:num>
  <w:num w:numId="16">
    <w:abstractNumId w:val="18"/>
  </w:num>
  <w:num w:numId="17">
    <w:abstractNumId w:val="17"/>
  </w:num>
  <w:num w:numId="18">
    <w:abstractNumId w:val="0"/>
  </w:num>
  <w:num w:numId="19">
    <w:abstractNumId w:val="1"/>
  </w:num>
  <w:num w:numId="20">
    <w:abstractNumId w:val="22"/>
  </w:num>
  <w:num w:numId="21">
    <w:abstractNumId w:val="11"/>
  </w:num>
  <w:num w:numId="22">
    <w:abstractNumId w:val="26"/>
  </w:num>
  <w:num w:numId="23">
    <w:abstractNumId w:val="25"/>
  </w:num>
  <w:num w:numId="24">
    <w:abstractNumId w:val="24"/>
  </w:num>
  <w:num w:numId="25">
    <w:abstractNumId w:val="16"/>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17404"/>
    <w:rsid w:val="00017E6B"/>
    <w:rsid w:val="00020C36"/>
    <w:rsid w:val="00027CBE"/>
    <w:rsid w:val="000311D3"/>
    <w:rsid w:val="00033101"/>
    <w:rsid w:val="00034852"/>
    <w:rsid w:val="00043C59"/>
    <w:rsid w:val="00045193"/>
    <w:rsid w:val="00055C6E"/>
    <w:rsid w:val="00061AE1"/>
    <w:rsid w:val="000732E3"/>
    <w:rsid w:val="00080A3F"/>
    <w:rsid w:val="0008673A"/>
    <w:rsid w:val="00092D43"/>
    <w:rsid w:val="0009619C"/>
    <w:rsid w:val="000A01CA"/>
    <w:rsid w:val="000A1274"/>
    <w:rsid w:val="000B10C3"/>
    <w:rsid w:val="000B55C2"/>
    <w:rsid w:val="000C0C94"/>
    <w:rsid w:val="000C7003"/>
    <w:rsid w:val="000D3B1B"/>
    <w:rsid w:val="000D441C"/>
    <w:rsid w:val="000D45B6"/>
    <w:rsid w:val="000D678D"/>
    <w:rsid w:val="000D692B"/>
    <w:rsid w:val="000E278A"/>
    <w:rsid w:val="000E5B9D"/>
    <w:rsid w:val="000E7631"/>
    <w:rsid w:val="000E7785"/>
    <w:rsid w:val="000F757F"/>
    <w:rsid w:val="00100705"/>
    <w:rsid w:val="00103400"/>
    <w:rsid w:val="00112321"/>
    <w:rsid w:val="00124139"/>
    <w:rsid w:val="0013068E"/>
    <w:rsid w:val="001542A4"/>
    <w:rsid w:val="00166EA4"/>
    <w:rsid w:val="00181583"/>
    <w:rsid w:val="00185504"/>
    <w:rsid w:val="001A3553"/>
    <w:rsid w:val="001B21B0"/>
    <w:rsid w:val="001B509D"/>
    <w:rsid w:val="001C2E80"/>
    <w:rsid w:val="001C31AA"/>
    <w:rsid w:val="001C43E8"/>
    <w:rsid w:val="001D085B"/>
    <w:rsid w:val="001D1422"/>
    <w:rsid w:val="001D4E9B"/>
    <w:rsid w:val="001E1CB2"/>
    <w:rsid w:val="001E649E"/>
    <w:rsid w:val="001F1EA6"/>
    <w:rsid w:val="001F4B01"/>
    <w:rsid w:val="001F557D"/>
    <w:rsid w:val="002000CB"/>
    <w:rsid w:val="00206CF6"/>
    <w:rsid w:val="00211ECD"/>
    <w:rsid w:val="002135DB"/>
    <w:rsid w:val="00217F3A"/>
    <w:rsid w:val="00247872"/>
    <w:rsid w:val="00256032"/>
    <w:rsid w:val="00260D31"/>
    <w:rsid w:val="00263F91"/>
    <w:rsid w:val="00283080"/>
    <w:rsid w:val="00297030"/>
    <w:rsid w:val="002973AC"/>
    <w:rsid w:val="002A1F03"/>
    <w:rsid w:val="002B1A3F"/>
    <w:rsid w:val="002B6BFC"/>
    <w:rsid w:val="002C3709"/>
    <w:rsid w:val="002C7BA8"/>
    <w:rsid w:val="002D3151"/>
    <w:rsid w:val="002D6E9A"/>
    <w:rsid w:val="002E0C62"/>
    <w:rsid w:val="002F0092"/>
    <w:rsid w:val="002F38BB"/>
    <w:rsid w:val="00304106"/>
    <w:rsid w:val="00307818"/>
    <w:rsid w:val="003275DB"/>
    <w:rsid w:val="00340880"/>
    <w:rsid w:val="00345168"/>
    <w:rsid w:val="00351BBD"/>
    <w:rsid w:val="003556DD"/>
    <w:rsid w:val="003564DC"/>
    <w:rsid w:val="003567A2"/>
    <w:rsid w:val="00360713"/>
    <w:rsid w:val="00365BE7"/>
    <w:rsid w:val="0038079C"/>
    <w:rsid w:val="00385367"/>
    <w:rsid w:val="0039189C"/>
    <w:rsid w:val="0039616B"/>
    <w:rsid w:val="003A2EB7"/>
    <w:rsid w:val="003B2799"/>
    <w:rsid w:val="003C0B91"/>
    <w:rsid w:val="003C2A18"/>
    <w:rsid w:val="003C5069"/>
    <w:rsid w:val="003D4573"/>
    <w:rsid w:val="003D6CBB"/>
    <w:rsid w:val="003F1369"/>
    <w:rsid w:val="003F1EEE"/>
    <w:rsid w:val="003F284B"/>
    <w:rsid w:val="003F4D37"/>
    <w:rsid w:val="003F595F"/>
    <w:rsid w:val="003F6365"/>
    <w:rsid w:val="003F63D9"/>
    <w:rsid w:val="00403B69"/>
    <w:rsid w:val="0041009F"/>
    <w:rsid w:val="004222E2"/>
    <w:rsid w:val="00425506"/>
    <w:rsid w:val="00436B41"/>
    <w:rsid w:val="004544E5"/>
    <w:rsid w:val="00456CE7"/>
    <w:rsid w:val="00474503"/>
    <w:rsid w:val="0047564E"/>
    <w:rsid w:val="00477F4C"/>
    <w:rsid w:val="00480DE2"/>
    <w:rsid w:val="00483076"/>
    <w:rsid w:val="00485F25"/>
    <w:rsid w:val="004915C4"/>
    <w:rsid w:val="00495E52"/>
    <w:rsid w:val="004A59D8"/>
    <w:rsid w:val="004A7458"/>
    <w:rsid w:val="004B0D27"/>
    <w:rsid w:val="004C69D5"/>
    <w:rsid w:val="004D0C54"/>
    <w:rsid w:val="004E79EF"/>
    <w:rsid w:val="004F2BAC"/>
    <w:rsid w:val="004F428F"/>
    <w:rsid w:val="004F43F6"/>
    <w:rsid w:val="004F6094"/>
    <w:rsid w:val="00505442"/>
    <w:rsid w:val="00512EC9"/>
    <w:rsid w:val="00526DF8"/>
    <w:rsid w:val="005322C0"/>
    <w:rsid w:val="0053476C"/>
    <w:rsid w:val="005360E4"/>
    <w:rsid w:val="00551CEB"/>
    <w:rsid w:val="005535AC"/>
    <w:rsid w:val="005639FF"/>
    <w:rsid w:val="0057740B"/>
    <w:rsid w:val="0058628E"/>
    <w:rsid w:val="005A39E4"/>
    <w:rsid w:val="005A762B"/>
    <w:rsid w:val="005B08E7"/>
    <w:rsid w:val="005C041A"/>
    <w:rsid w:val="005C2245"/>
    <w:rsid w:val="005D3FB1"/>
    <w:rsid w:val="005E0DFA"/>
    <w:rsid w:val="00601E5D"/>
    <w:rsid w:val="006032FF"/>
    <w:rsid w:val="0060570C"/>
    <w:rsid w:val="00615030"/>
    <w:rsid w:val="00615475"/>
    <w:rsid w:val="00616308"/>
    <w:rsid w:val="006305F8"/>
    <w:rsid w:val="00631627"/>
    <w:rsid w:val="00633E91"/>
    <w:rsid w:val="00637594"/>
    <w:rsid w:val="00650564"/>
    <w:rsid w:val="006510E4"/>
    <w:rsid w:val="00655483"/>
    <w:rsid w:val="00664E1E"/>
    <w:rsid w:val="00666CA2"/>
    <w:rsid w:val="00667E8B"/>
    <w:rsid w:val="00682788"/>
    <w:rsid w:val="0068704F"/>
    <w:rsid w:val="00690610"/>
    <w:rsid w:val="00692997"/>
    <w:rsid w:val="00694608"/>
    <w:rsid w:val="0069461B"/>
    <w:rsid w:val="006A7614"/>
    <w:rsid w:val="006B157A"/>
    <w:rsid w:val="006B6676"/>
    <w:rsid w:val="006C4CDC"/>
    <w:rsid w:val="006D24AC"/>
    <w:rsid w:val="007011B7"/>
    <w:rsid w:val="00711415"/>
    <w:rsid w:val="00723243"/>
    <w:rsid w:val="00741FD7"/>
    <w:rsid w:val="00741FDA"/>
    <w:rsid w:val="0074421A"/>
    <w:rsid w:val="00744EC4"/>
    <w:rsid w:val="00750849"/>
    <w:rsid w:val="00757AC5"/>
    <w:rsid w:val="00767353"/>
    <w:rsid w:val="00793908"/>
    <w:rsid w:val="007956FD"/>
    <w:rsid w:val="007A1BA0"/>
    <w:rsid w:val="007A1BFA"/>
    <w:rsid w:val="007B0817"/>
    <w:rsid w:val="007B2528"/>
    <w:rsid w:val="007C30DA"/>
    <w:rsid w:val="007E58BC"/>
    <w:rsid w:val="00806A48"/>
    <w:rsid w:val="00811DC2"/>
    <w:rsid w:val="008215F6"/>
    <w:rsid w:val="008264F4"/>
    <w:rsid w:val="00832605"/>
    <w:rsid w:val="008341B1"/>
    <w:rsid w:val="00840E57"/>
    <w:rsid w:val="00851C95"/>
    <w:rsid w:val="00862163"/>
    <w:rsid w:val="00866E67"/>
    <w:rsid w:val="008733B6"/>
    <w:rsid w:val="00873E6E"/>
    <w:rsid w:val="00885238"/>
    <w:rsid w:val="00892C55"/>
    <w:rsid w:val="008A16D9"/>
    <w:rsid w:val="008B57B8"/>
    <w:rsid w:val="008C360F"/>
    <w:rsid w:val="008D3F18"/>
    <w:rsid w:val="008D664C"/>
    <w:rsid w:val="008D6A10"/>
    <w:rsid w:val="008E36B2"/>
    <w:rsid w:val="008E381F"/>
    <w:rsid w:val="008E4D8B"/>
    <w:rsid w:val="008E7A0F"/>
    <w:rsid w:val="008E7B0C"/>
    <w:rsid w:val="0090041E"/>
    <w:rsid w:val="00911358"/>
    <w:rsid w:val="009300A5"/>
    <w:rsid w:val="009354D2"/>
    <w:rsid w:val="00944178"/>
    <w:rsid w:val="009477F2"/>
    <w:rsid w:val="00947D2B"/>
    <w:rsid w:val="00970EDA"/>
    <w:rsid w:val="00977A1C"/>
    <w:rsid w:val="00997AD5"/>
    <w:rsid w:val="009A7B5B"/>
    <w:rsid w:val="009B0AB6"/>
    <w:rsid w:val="009C2B6B"/>
    <w:rsid w:val="009D5FFB"/>
    <w:rsid w:val="009E5A38"/>
    <w:rsid w:val="009F793A"/>
    <w:rsid w:val="00A07D55"/>
    <w:rsid w:val="00A10F0C"/>
    <w:rsid w:val="00A13842"/>
    <w:rsid w:val="00A1777F"/>
    <w:rsid w:val="00A507EF"/>
    <w:rsid w:val="00A53DAC"/>
    <w:rsid w:val="00A56E53"/>
    <w:rsid w:val="00A6228A"/>
    <w:rsid w:val="00A809A6"/>
    <w:rsid w:val="00A90F2F"/>
    <w:rsid w:val="00A936A0"/>
    <w:rsid w:val="00AA5586"/>
    <w:rsid w:val="00AA7D23"/>
    <w:rsid w:val="00AB7EB1"/>
    <w:rsid w:val="00AD12D0"/>
    <w:rsid w:val="00AD4A3B"/>
    <w:rsid w:val="00AE0924"/>
    <w:rsid w:val="00AE5281"/>
    <w:rsid w:val="00AE79BC"/>
    <w:rsid w:val="00AF681D"/>
    <w:rsid w:val="00B06B70"/>
    <w:rsid w:val="00B07BDC"/>
    <w:rsid w:val="00B11D77"/>
    <w:rsid w:val="00B23D00"/>
    <w:rsid w:val="00B37F5F"/>
    <w:rsid w:val="00B43584"/>
    <w:rsid w:val="00B43BC6"/>
    <w:rsid w:val="00B50910"/>
    <w:rsid w:val="00B50D23"/>
    <w:rsid w:val="00B62C3F"/>
    <w:rsid w:val="00B63E31"/>
    <w:rsid w:val="00B73A9B"/>
    <w:rsid w:val="00B73C2A"/>
    <w:rsid w:val="00B778BF"/>
    <w:rsid w:val="00B82FCB"/>
    <w:rsid w:val="00B90DC3"/>
    <w:rsid w:val="00B9173C"/>
    <w:rsid w:val="00BA0BD2"/>
    <w:rsid w:val="00BA209E"/>
    <w:rsid w:val="00BB44CF"/>
    <w:rsid w:val="00BC1953"/>
    <w:rsid w:val="00BC424F"/>
    <w:rsid w:val="00BF15A2"/>
    <w:rsid w:val="00C03661"/>
    <w:rsid w:val="00C074B2"/>
    <w:rsid w:val="00C1342C"/>
    <w:rsid w:val="00C207BF"/>
    <w:rsid w:val="00C22CFD"/>
    <w:rsid w:val="00C25F32"/>
    <w:rsid w:val="00C32FDE"/>
    <w:rsid w:val="00C4049E"/>
    <w:rsid w:val="00C444F7"/>
    <w:rsid w:val="00C46866"/>
    <w:rsid w:val="00C516D8"/>
    <w:rsid w:val="00C810A0"/>
    <w:rsid w:val="00C97BD9"/>
    <w:rsid w:val="00CA3E95"/>
    <w:rsid w:val="00CB2A23"/>
    <w:rsid w:val="00CC0CA8"/>
    <w:rsid w:val="00CD0F0F"/>
    <w:rsid w:val="00CD0FD8"/>
    <w:rsid w:val="00CD3BF9"/>
    <w:rsid w:val="00CD53A1"/>
    <w:rsid w:val="00CD7192"/>
    <w:rsid w:val="00CE287F"/>
    <w:rsid w:val="00D04664"/>
    <w:rsid w:val="00D10445"/>
    <w:rsid w:val="00D16915"/>
    <w:rsid w:val="00D204EF"/>
    <w:rsid w:val="00D21BCA"/>
    <w:rsid w:val="00D22987"/>
    <w:rsid w:val="00D25A35"/>
    <w:rsid w:val="00D266F9"/>
    <w:rsid w:val="00D304A9"/>
    <w:rsid w:val="00D341AF"/>
    <w:rsid w:val="00D40B11"/>
    <w:rsid w:val="00D47A47"/>
    <w:rsid w:val="00D62752"/>
    <w:rsid w:val="00D67B54"/>
    <w:rsid w:val="00D82EF8"/>
    <w:rsid w:val="00D87BE3"/>
    <w:rsid w:val="00D9055B"/>
    <w:rsid w:val="00D976E6"/>
    <w:rsid w:val="00DA2CF9"/>
    <w:rsid w:val="00DB58D3"/>
    <w:rsid w:val="00DC243B"/>
    <w:rsid w:val="00DC471E"/>
    <w:rsid w:val="00DD04EF"/>
    <w:rsid w:val="00DF228E"/>
    <w:rsid w:val="00E11F63"/>
    <w:rsid w:val="00E15B5B"/>
    <w:rsid w:val="00E22473"/>
    <w:rsid w:val="00E30CCD"/>
    <w:rsid w:val="00E3603B"/>
    <w:rsid w:val="00E3616C"/>
    <w:rsid w:val="00E365F4"/>
    <w:rsid w:val="00E402A4"/>
    <w:rsid w:val="00E44CB1"/>
    <w:rsid w:val="00E61323"/>
    <w:rsid w:val="00E74BD9"/>
    <w:rsid w:val="00E96239"/>
    <w:rsid w:val="00EB17AA"/>
    <w:rsid w:val="00EB3D58"/>
    <w:rsid w:val="00EB5F2E"/>
    <w:rsid w:val="00EC07EF"/>
    <w:rsid w:val="00EC458A"/>
    <w:rsid w:val="00EC4ED3"/>
    <w:rsid w:val="00ED3220"/>
    <w:rsid w:val="00ED3FC4"/>
    <w:rsid w:val="00ED4AE7"/>
    <w:rsid w:val="00ED5D97"/>
    <w:rsid w:val="00EE5816"/>
    <w:rsid w:val="00F2623D"/>
    <w:rsid w:val="00F416C5"/>
    <w:rsid w:val="00F468D4"/>
    <w:rsid w:val="00F557EB"/>
    <w:rsid w:val="00F55FBD"/>
    <w:rsid w:val="00F604F2"/>
    <w:rsid w:val="00F62C40"/>
    <w:rsid w:val="00F67612"/>
    <w:rsid w:val="00F70FB3"/>
    <w:rsid w:val="00F72486"/>
    <w:rsid w:val="00F732A5"/>
    <w:rsid w:val="00F74A74"/>
    <w:rsid w:val="00F76587"/>
    <w:rsid w:val="00FA149B"/>
    <w:rsid w:val="00FA1B2E"/>
    <w:rsid w:val="00FA48B6"/>
    <w:rsid w:val="00FA6C00"/>
    <w:rsid w:val="00FB75C3"/>
    <w:rsid w:val="00FC315D"/>
    <w:rsid w:val="00FC648B"/>
    <w:rsid w:val="00FD4270"/>
    <w:rsid w:val="00FE5974"/>
    <w:rsid w:val="00FE7915"/>
    <w:rsid w:val="00FF1109"/>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6"/>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6"/>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semiHidden/>
    <w:unhideWhenUsed/>
    <w:rsid w:val="00185504"/>
    <w:pPr>
      <w:spacing w:after="120"/>
    </w:pPr>
  </w:style>
  <w:style w:type="character" w:customStyle="1" w:styleId="CorpsdetexteCar">
    <w:name w:val="Corps de texte Car"/>
    <w:basedOn w:val="Policepardfaut"/>
    <w:link w:val="Corpsdetexte"/>
    <w:uiPriority w:val="99"/>
    <w:semiHidden/>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customStyle="1" w:styleId="-LettrePJGEDA">
    <w:name w:val="- Lettre:P.J.                  GEDA"/>
    <w:basedOn w:val="Normal"/>
    <w:next w:val="Normal"/>
    <w:rsid w:val="000C7003"/>
    <w:pPr>
      <w:overflowPunct w:val="0"/>
      <w:autoSpaceDE w:val="0"/>
      <w:autoSpaceDN w:val="0"/>
      <w:adjustRightInd w:val="0"/>
      <w:spacing w:before="80"/>
      <w:ind w:left="851" w:hanging="851"/>
      <w:jc w:val="both"/>
      <w:textAlignment w:val="baseline"/>
    </w:pPr>
    <w:rPr>
      <w:noProof/>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6"/>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6"/>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semiHidden/>
    <w:unhideWhenUsed/>
    <w:rsid w:val="00185504"/>
    <w:pPr>
      <w:spacing w:after="120"/>
    </w:pPr>
  </w:style>
  <w:style w:type="character" w:customStyle="1" w:styleId="CorpsdetexteCar">
    <w:name w:val="Corps de texte Car"/>
    <w:basedOn w:val="Policepardfaut"/>
    <w:link w:val="Corpsdetexte"/>
    <w:uiPriority w:val="99"/>
    <w:semiHidden/>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customStyle="1" w:styleId="-LettrePJGEDA">
    <w:name w:val="- Lettre:P.J.                  GEDA"/>
    <w:basedOn w:val="Normal"/>
    <w:next w:val="Normal"/>
    <w:rsid w:val="000C7003"/>
    <w:pPr>
      <w:overflowPunct w:val="0"/>
      <w:autoSpaceDE w:val="0"/>
      <w:autoSpaceDN w:val="0"/>
      <w:adjustRightInd w:val="0"/>
      <w:spacing w:before="80"/>
      <w:ind w:left="851" w:hanging="851"/>
      <w:jc w:val="both"/>
      <w:textAlignment w:val="baseline"/>
    </w:pPr>
    <w:rPr>
      <w:noProof/>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1133451730">
      <w:bodyDiv w:val="1"/>
      <w:marLeft w:val="0"/>
      <w:marRight w:val="0"/>
      <w:marTop w:val="0"/>
      <w:marBottom w:val="0"/>
      <w:divBdr>
        <w:top w:val="none" w:sz="0" w:space="0" w:color="auto"/>
        <w:left w:val="none" w:sz="0" w:space="0" w:color="auto"/>
        <w:bottom w:val="none" w:sz="0" w:space="0" w:color="auto"/>
        <w:right w:val="none" w:sz="0" w:space="0" w:color="auto"/>
      </w:divBdr>
    </w:div>
    <w:div w:id="1508864420">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98115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30CD9"/>
    <w:rsid w:val="00037061"/>
    <w:rsid w:val="001130EB"/>
    <w:rsid w:val="001B475D"/>
    <w:rsid w:val="001D4E93"/>
    <w:rsid w:val="00267EC7"/>
    <w:rsid w:val="002D3461"/>
    <w:rsid w:val="00322794"/>
    <w:rsid w:val="003470E4"/>
    <w:rsid w:val="0035735D"/>
    <w:rsid w:val="00386ECD"/>
    <w:rsid w:val="003C04D1"/>
    <w:rsid w:val="003C0E33"/>
    <w:rsid w:val="00405765"/>
    <w:rsid w:val="00487C1C"/>
    <w:rsid w:val="004C2423"/>
    <w:rsid w:val="004D76A4"/>
    <w:rsid w:val="00536D91"/>
    <w:rsid w:val="00675D74"/>
    <w:rsid w:val="00676C3A"/>
    <w:rsid w:val="006A3DCC"/>
    <w:rsid w:val="00707A57"/>
    <w:rsid w:val="00711E25"/>
    <w:rsid w:val="00740E2F"/>
    <w:rsid w:val="007A187D"/>
    <w:rsid w:val="007A26C9"/>
    <w:rsid w:val="007C2F93"/>
    <w:rsid w:val="007F7AF9"/>
    <w:rsid w:val="00804E76"/>
    <w:rsid w:val="008175A9"/>
    <w:rsid w:val="0083005C"/>
    <w:rsid w:val="00831D62"/>
    <w:rsid w:val="00836ACF"/>
    <w:rsid w:val="008A14FA"/>
    <w:rsid w:val="008D218D"/>
    <w:rsid w:val="008F475D"/>
    <w:rsid w:val="00903718"/>
    <w:rsid w:val="00920DC0"/>
    <w:rsid w:val="00940C9F"/>
    <w:rsid w:val="00997266"/>
    <w:rsid w:val="00A05E48"/>
    <w:rsid w:val="00A25E7A"/>
    <w:rsid w:val="00A715CE"/>
    <w:rsid w:val="00AD6D18"/>
    <w:rsid w:val="00B23843"/>
    <w:rsid w:val="00B71C50"/>
    <w:rsid w:val="00C43185"/>
    <w:rsid w:val="00C676A3"/>
    <w:rsid w:val="00C95C3D"/>
    <w:rsid w:val="00CB46EF"/>
    <w:rsid w:val="00CE6284"/>
    <w:rsid w:val="00DC5175"/>
    <w:rsid w:val="00E72975"/>
    <w:rsid w:val="00E74528"/>
    <w:rsid w:val="00E83565"/>
    <w:rsid w:val="00EA6B9C"/>
    <w:rsid w:val="00F85ED9"/>
    <w:rsid w:val="00F9352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68EF8-2A65-49A5-B7C3-83EFA2B0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2128</Words>
  <Characters>11710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8</cp:revision>
  <cp:lastPrinted>2014-10-08T19:39:00Z</cp:lastPrinted>
  <dcterms:created xsi:type="dcterms:W3CDTF">2014-10-08T01:55:00Z</dcterms:created>
  <dcterms:modified xsi:type="dcterms:W3CDTF">2014-10-08T21:48:00Z</dcterms:modified>
</cp:coreProperties>
</file>