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EDE" w:rsidRPr="007B7822" w:rsidRDefault="00890EDE" w:rsidP="00890EDE">
      <w:pPr>
        <w:pStyle w:val="Sansinterligne"/>
        <w:rPr>
          <w:lang w:eastAsia="fr-FR"/>
        </w:rPr>
      </w:pPr>
      <w:r w:rsidRPr="007B7822">
        <w:rPr>
          <w:noProof/>
          <w:lang w:eastAsia="fr-FR"/>
        </w:rPr>
        <w:drawing>
          <wp:anchor distT="0" distB="0" distL="114300" distR="114300" simplePos="0" relativeHeight="251659264" behindDoc="1" locked="0" layoutInCell="1" allowOverlap="1" wp14:anchorId="41AB3F6B" wp14:editId="61ACBED1">
            <wp:simplePos x="0" y="0"/>
            <wp:positionH relativeFrom="column">
              <wp:posOffset>-896620</wp:posOffset>
            </wp:positionH>
            <wp:positionV relativeFrom="paragraph">
              <wp:posOffset>-931545</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4">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anchor>
        </w:drawing>
      </w:r>
      <w:r w:rsidRPr="007B7822">
        <w:rPr>
          <w:noProof/>
          <w:lang w:eastAsia="fr-FR"/>
        </w:rPr>
        <mc:AlternateContent>
          <mc:Choice Requires="wps">
            <w:drawing>
              <wp:anchor distT="45720" distB="45720" distL="114300" distR="114300" simplePos="0" relativeHeight="251660288" behindDoc="0" locked="0" layoutInCell="1" allowOverlap="1" wp14:anchorId="3B2134B0" wp14:editId="03EF18D6">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rsidR="00890EDE" w:rsidRPr="00385367" w:rsidRDefault="00890EDE" w:rsidP="00890EDE">
                            <w:pPr>
                              <w:rPr>
                                <w:rFonts w:ascii="Edwardian Script ITC" w:hAnsi="Edwardian Script ITC"/>
                                <w:sz w:val="64"/>
                                <w:szCs w:val="64"/>
                              </w:rPr>
                            </w:pPr>
                            <w:r w:rsidRPr="00385367">
                              <w:rPr>
                                <w:rFonts w:ascii="Edwardian Script ITC" w:hAnsi="Edwardian Script ITC"/>
                                <w:sz w:val="64"/>
                                <w:szCs w:val="64"/>
                              </w:rPr>
                              <w:t>La Présidence</w:t>
                            </w:r>
                          </w:p>
                          <w:p w:rsidR="00890EDE" w:rsidRPr="00385367" w:rsidRDefault="00890EDE" w:rsidP="00890EDE">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2134B0" id="_x0000_t202" coordsize="21600,21600" o:spt="202" path="m,l,21600r21600,l21600,xe">
                <v:stroke joinstyle="miter"/>
                <v:path gradientshapeok="t" o:connecttype="rect"/>
              </v:shapetype>
              <v:shape id="Zone de texte 2" o:spid="_x0000_s1026" type="#_x0000_t202" style="position:absolute;margin-left:166.35pt;margin-top:-49.85pt;width:287.25pt;height:8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rsidR="00890EDE" w:rsidRPr="00385367" w:rsidRDefault="00890EDE" w:rsidP="00890EDE">
                      <w:pPr>
                        <w:rPr>
                          <w:rFonts w:ascii="Edwardian Script ITC" w:hAnsi="Edwardian Script ITC"/>
                          <w:sz w:val="64"/>
                          <w:szCs w:val="64"/>
                        </w:rPr>
                      </w:pPr>
                      <w:r w:rsidRPr="00385367">
                        <w:rPr>
                          <w:rFonts w:ascii="Edwardian Script ITC" w:hAnsi="Edwardian Script ITC"/>
                          <w:sz w:val="64"/>
                          <w:szCs w:val="64"/>
                        </w:rPr>
                        <w:t>La Présidence</w:t>
                      </w:r>
                    </w:p>
                    <w:p w:rsidR="00890EDE" w:rsidRPr="00385367" w:rsidRDefault="00890EDE" w:rsidP="00890EDE">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r w:rsidRPr="007B7822">
        <w:rPr>
          <w:lang w:eastAsia="fr-FR"/>
        </w:rPr>
        <w:t xml:space="preserve"> </w:t>
      </w:r>
    </w:p>
    <w:p w:rsidR="00890EDE" w:rsidRPr="007B7822" w:rsidRDefault="00890EDE" w:rsidP="00890EDE">
      <w:pPr>
        <w:jc w:val="center"/>
        <w:rPr>
          <w:rFonts w:ascii="Garamond" w:hAnsi="Garamond"/>
          <w:color w:val="993366"/>
        </w:rPr>
      </w:pPr>
    </w:p>
    <w:p w:rsidR="00890EDE" w:rsidRPr="007B7822" w:rsidRDefault="00890EDE" w:rsidP="00890EDE">
      <w:pPr>
        <w:rPr>
          <w:rFonts w:ascii="Garamond" w:hAnsi="Garamond"/>
          <w:color w:val="993366"/>
        </w:rPr>
      </w:pPr>
    </w:p>
    <w:p w:rsidR="00890EDE" w:rsidRPr="007B7822" w:rsidRDefault="00890EDE" w:rsidP="00890EDE">
      <w:pPr>
        <w:rPr>
          <w:rFonts w:ascii="Garamond" w:hAnsi="Garamond"/>
          <w:color w:val="993366"/>
        </w:rPr>
      </w:pPr>
    </w:p>
    <w:p w:rsidR="00890EDE" w:rsidRPr="007B7822" w:rsidRDefault="00890EDE" w:rsidP="00890EDE">
      <w:pPr>
        <w:rPr>
          <w:rFonts w:ascii="Garamond" w:hAnsi="Garamond"/>
          <w:color w:val="993366"/>
        </w:rPr>
      </w:pPr>
    </w:p>
    <w:p w:rsidR="00890EDE" w:rsidRPr="007B7822" w:rsidRDefault="00890EDE" w:rsidP="00890EDE">
      <w:pPr>
        <w:tabs>
          <w:tab w:val="center" w:pos="4533"/>
          <w:tab w:val="left" w:pos="6544"/>
        </w:tabs>
        <w:rPr>
          <w:u w:val="single"/>
        </w:rPr>
      </w:pPr>
      <w:r w:rsidRPr="007B7822">
        <w:rPr>
          <w:rFonts w:cs="Arial"/>
          <w:i/>
          <w:noProof/>
          <w:lang w:eastAsia="fr-FR"/>
        </w:rPr>
        <mc:AlternateContent>
          <mc:Choice Requires="wps">
            <w:drawing>
              <wp:anchor distT="4294967295" distB="4294967295" distL="114300" distR="114300" simplePos="0" relativeHeight="251662336" behindDoc="0" locked="0" layoutInCell="1" allowOverlap="1" wp14:anchorId="06987581" wp14:editId="21E08C57">
                <wp:simplePos x="0" y="0"/>
                <wp:positionH relativeFrom="column">
                  <wp:posOffset>1943100</wp:posOffset>
                </wp:positionH>
                <wp:positionV relativeFrom="paragraph">
                  <wp:posOffset>57149</wp:posOffset>
                </wp:positionV>
                <wp:extent cx="1828800" cy="0"/>
                <wp:effectExtent l="0" t="0" r="19050" b="190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D9F27E2" id="Connecteur droit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" strokecolor="black [3213]" strokeweight="1.5pt">
                <v:shadow on="t" color="black" opacity="22937f" origin=",.5" offset="0,.63889mm"/>
                <o:lock v:ext="edit" shapetype="f"/>
              </v:line>
            </w:pict>
          </mc:Fallback>
        </mc:AlternateContent>
      </w:r>
    </w:p>
    <w:p w:rsidR="00890EDE" w:rsidRPr="00027687" w:rsidRDefault="00890EDE" w:rsidP="00890EDE">
      <w:pPr>
        <w:tabs>
          <w:tab w:val="left" w:pos="3240"/>
        </w:tabs>
        <w:jc w:val="center"/>
        <w:rPr>
          <w:rFonts w:ascii="Cambria" w:hAnsi="Cambria" w:cs="Arial"/>
          <w:b/>
        </w:rPr>
      </w:pPr>
      <w:r w:rsidRPr="00027687">
        <w:rPr>
          <w:rFonts w:ascii="Cambria" w:hAnsi="Cambria" w:cs="Arial"/>
          <w:b/>
        </w:rPr>
        <w:t>BUREAU DE LA COMMUNICATION</w:t>
      </w:r>
    </w:p>
    <w:p w:rsidR="00890EDE" w:rsidRPr="00027687" w:rsidRDefault="00890EDE" w:rsidP="00890EDE">
      <w:pPr>
        <w:tabs>
          <w:tab w:val="left" w:pos="3240"/>
        </w:tabs>
        <w:jc w:val="center"/>
        <w:rPr>
          <w:rFonts w:ascii="Cambria" w:hAnsi="Cambria" w:cs="Arial"/>
          <w:b/>
        </w:rPr>
      </w:pPr>
      <w:r w:rsidRPr="00027687">
        <w:rPr>
          <w:rFonts w:ascii="Cambria" w:hAnsi="Cambria" w:cs="Arial"/>
          <w:b/>
        </w:rPr>
        <w:t>Communiqué de Presse</w:t>
      </w:r>
    </w:p>
    <w:p w:rsidR="00890EDE" w:rsidRPr="00027687" w:rsidRDefault="00890EDE" w:rsidP="00890EDE">
      <w:pPr>
        <w:tabs>
          <w:tab w:val="left" w:pos="3240"/>
        </w:tabs>
        <w:jc w:val="center"/>
        <w:rPr>
          <w:rFonts w:ascii="Cambria" w:hAnsi="Cambria" w:cs="Arial"/>
          <w:b/>
          <w:i/>
        </w:rPr>
      </w:pPr>
      <w:r>
        <w:rPr>
          <w:rFonts w:ascii="Cambria" w:hAnsi="Cambria" w:cs="Arial"/>
          <w:b/>
          <w:i/>
        </w:rPr>
        <w:t>Vendredi 26 avril 2019</w:t>
      </w:r>
    </w:p>
    <w:p w:rsidR="00890EDE" w:rsidRDefault="00890EDE" w:rsidP="00890EDE">
      <w:pPr>
        <w:tabs>
          <w:tab w:val="left" w:pos="3240"/>
        </w:tabs>
        <w:jc w:val="center"/>
        <w:rPr>
          <w:rFonts w:ascii="Cambria" w:hAnsi="Cambria"/>
        </w:rPr>
      </w:pPr>
      <w:r w:rsidRPr="007B7822">
        <w:rPr>
          <w:rFonts w:cs="Arial"/>
          <w:i/>
          <w:noProof/>
          <w:lang w:eastAsia="fr-FR"/>
        </w:rPr>
        <mc:AlternateContent>
          <mc:Choice Requires="wps">
            <w:drawing>
              <wp:anchor distT="4294967295" distB="4294967295" distL="114300" distR="114300" simplePos="0" relativeHeight="251661312" behindDoc="0" locked="0" layoutInCell="1" allowOverlap="1" wp14:anchorId="0846821E" wp14:editId="13FA7B23">
                <wp:simplePos x="0" y="0"/>
                <wp:positionH relativeFrom="column">
                  <wp:posOffset>1943100</wp:posOffset>
                </wp:positionH>
                <wp:positionV relativeFrom="paragraph">
                  <wp:posOffset>82549</wp:posOffset>
                </wp:positionV>
                <wp:extent cx="1828800" cy="0"/>
                <wp:effectExtent l="0" t="0" r="1905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4DC13E4" id="Connecteur droit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" strokeweight="1.5pt">
                <v:shadow on="t" color="black" opacity="22937f" origin=",.5" offset="0,.63889mm"/>
                <o:lock v:ext="edit" shapetype="f"/>
              </v:line>
            </w:pict>
          </mc:Fallback>
        </mc:AlternateContent>
      </w:r>
    </w:p>
    <w:p w:rsidR="00890EDE" w:rsidRPr="00890EDE" w:rsidRDefault="00890EDE" w:rsidP="00890EDE">
      <w:pPr>
        <w:tabs>
          <w:tab w:val="left" w:pos="3240"/>
        </w:tabs>
        <w:jc w:val="center"/>
        <w:rPr>
          <w:rFonts w:ascii="Cambria" w:hAnsi="Cambria"/>
        </w:rPr>
      </w:pPr>
    </w:p>
    <w:p w:rsidR="00890EDE" w:rsidRPr="00890EDE" w:rsidRDefault="00890EDE" w:rsidP="00890EDE">
      <w:pPr>
        <w:pStyle w:val="Titre2"/>
        <w:spacing w:before="0" w:beforeAutospacing="0" w:after="270" w:afterAutospacing="0"/>
        <w:jc w:val="center"/>
        <w:rPr>
          <w:rFonts w:ascii="Cambria" w:hAnsi="Cambria"/>
          <w:sz w:val="28"/>
          <w:szCs w:val="28"/>
        </w:rPr>
      </w:pPr>
      <w:r w:rsidRPr="00890EDE">
        <w:rPr>
          <w:rFonts w:ascii="Cambria" w:hAnsi="Cambria"/>
          <w:sz w:val="28"/>
          <w:szCs w:val="28"/>
        </w:rPr>
        <w:t xml:space="preserve">Confirmation de l’octroi d’agrément pour la défiscalisation nationale des deux </w:t>
      </w:r>
      <w:proofErr w:type="spellStart"/>
      <w:r w:rsidRPr="00890EDE">
        <w:rPr>
          <w:rFonts w:ascii="Cambria" w:hAnsi="Cambria"/>
          <w:sz w:val="28"/>
          <w:szCs w:val="28"/>
        </w:rPr>
        <w:t>Dreamliner</w:t>
      </w:r>
      <w:proofErr w:type="spellEnd"/>
      <w:r w:rsidRPr="00890EDE">
        <w:rPr>
          <w:rFonts w:ascii="Cambria" w:hAnsi="Cambria"/>
          <w:sz w:val="28"/>
          <w:szCs w:val="28"/>
        </w:rPr>
        <w:t xml:space="preserve"> 787-9 d’Air Tahiti Nui</w:t>
      </w:r>
    </w:p>
    <w:p w:rsidR="00890EDE" w:rsidRPr="00890EDE" w:rsidRDefault="00890EDE" w:rsidP="00890EDE">
      <w:pPr>
        <w:widowControl w:val="0"/>
        <w:autoSpaceDE w:val="0"/>
        <w:autoSpaceDN w:val="0"/>
        <w:adjustRightInd w:val="0"/>
        <w:jc w:val="both"/>
        <w:rPr>
          <w:rFonts w:ascii="Cambria" w:hAnsi="Cambria" w:cs="Century Schoolbook"/>
        </w:rPr>
      </w:pPr>
      <w:r w:rsidRPr="00890EDE">
        <w:rPr>
          <w:rFonts w:ascii="Cambria" w:hAnsi="Cambria" w:cs="Century Schoolbook"/>
        </w:rPr>
        <w:t>Le Vice-prési</w:t>
      </w:r>
      <w:r>
        <w:rPr>
          <w:rFonts w:ascii="Cambria" w:hAnsi="Cambria" w:cs="Century Schoolbook"/>
        </w:rPr>
        <w:t xml:space="preserve">dent de la Polynésie française, </w:t>
      </w:r>
      <w:r w:rsidRPr="00890EDE">
        <w:rPr>
          <w:rFonts w:ascii="Cambria" w:hAnsi="Cambria" w:cs="Century Schoolbook"/>
        </w:rPr>
        <w:t xml:space="preserve">Teva </w:t>
      </w:r>
      <w:proofErr w:type="spellStart"/>
      <w:r w:rsidRPr="00890EDE">
        <w:rPr>
          <w:rFonts w:ascii="Cambria" w:hAnsi="Cambria" w:cs="Century Schoolbook"/>
        </w:rPr>
        <w:t>Rohfritsch</w:t>
      </w:r>
      <w:proofErr w:type="spellEnd"/>
      <w:r w:rsidRPr="00890EDE">
        <w:rPr>
          <w:rFonts w:ascii="Cambria" w:hAnsi="Cambria" w:cs="Century Schoolbook"/>
        </w:rPr>
        <w:t xml:space="preserve">, et le </w:t>
      </w:r>
      <w:r w:rsidR="00223428">
        <w:rPr>
          <w:rFonts w:ascii="Cambria" w:hAnsi="Cambria" w:cs="Century Schoolbook"/>
        </w:rPr>
        <w:t>p</w:t>
      </w:r>
      <w:r w:rsidRPr="00890EDE">
        <w:rPr>
          <w:rFonts w:ascii="Cambria" w:hAnsi="Cambria" w:cs="Century Schoolbook"/>
        </w:rPr>
        <w:t xml:space="preserve">résident directeur général d’Air Tahiti Nui, Michel </w:t>
      </w:r>
      <w:proofErr w:type="spellStart"/>
      <w:r w:rsidRPr="00890EDE">
        <w:rPr>
          <w:rFonts w:ascii="Cambria" w:hAnsi="Cambria" w:cs="Century Schoolbook"/>
        </w:rPr>
        <w:t>Monvoisin</w:t>
      </w:r>
      <w:proofErr w:type="spellEnd"/>
      <w:r w:rsidR="00C62B05">
        <w:rPr>
          <w:rFonts w:ascii="Cambria" w:hAnsi="Cambria" w:cs="Century Schoolbook"/>
        </w:rPr>
        <w:t>, ont confirmé vendredi matin,</w:t>
      </w:r>
      <w:r w:rsidRPr="00890EDE">
        <w:rPr>
          <w:rFonts w:ascii="Cambria" w:hAnsi="Cambria" w:cs="Century Schoolbook"/>
        </w:rPr>
        <w:t xml:space="preserve"> l’octroi de l’agrément fiscal national en vue de l’acquisition de deux appareils Boeing 787-9 </w:t>
      </w:r>
      <w:proofErr w:type="spellStart"/>
      <w:r w:rsidRPr="00890EDE">
        <w:rPr>
          <w:rFonts w:ascii="Cambria" w:hAnsi="Cambria" w:cs="Century Schoolbook"/>
        </w:rPr>
        <w:t>Dreamliner</w:t>
      </w:r>
      <w:proofErr w:type="spellEnd"/>
      <w:r w:rsidRPr="00890EDE">
        <w:rPr>
          <w:rFonts w:ascii="Cambria" w:hAnsi="Cambria" w:cs="Century Schoolbook"/>
        </w:rPr>
        <w:t xml:space="preserve"> par la compagnie au Tiare.</w:t>
      </w:r>
    </w:p>
    <w:p w:rsidR="00890EDE" w:rsidRPr="00890EDE" w:rsidRDefault="00890EDE" w:rsidP="00890EDE">
      <w:pPr>
        <w:widowControl w:val="0"/>
        <w:autoSpaceDE w:val="0"/>
        <w:autoSpaceDN w:val="0"/>
        <w:adjustRightInd w:val="0"/>
        <w:jc w:val="both"/>
        <w:rPr>
          <w:rFonts w:ascii="Cambria" w:hAnsi="Cambria" w:cs="Century Schoolbook"/>
        </w:rPr>
      </w:pPr>
    </w:p>
    <w:p w:rsidR="00890EDE" w:rsidRPr="00890EDE" w:rsidRDefault="00890EDE" w:rsidP="00890EDE">
      <w:pPr>
        <w:widowControl w:val="0"/>
        <w:autoSpaceDE w:val="0"/>
        <w:autoSpaceDN w:val="0"/>
        <w:adjustRightInd w:val="0"/>
        <w:jc w:val="both"/>
        <w:rPr>
          <w:rFonts w:ascii="Cambria" w:hAnsi="Cambria" w:cs="Century Schoolbook"/>
        </w:rPr>
      </w:pPr>
      <w:r w:rsidRPr="00890EDE">
        <w:rPr>
          <w:rFonts w:ascii="Cambria" w:hAnsi="Cambria" w:cs="Century Schoolbook"/>
        </w:rPr>
        <w:t>Ce soutien permettra de poursuivre le développement de la compagnie Air Tahiti Nui au service du rayonnement et de la promotion du Pays et de la pérennisation et du désenclavement de la destination Polynésie française.</w:t>
      </w:r>
    </w:p>
    <w:p w:rsidR="00890EDE" w:rsidRPr="00890EDE" w:rsidRDefault="00890EDE" w:rsidP="00890EDE">
      <w:pPr>
        <w:widowControl w:val="0"/>
        <w:autoSpaceDE w:val="0"/>
        <w:autoSpaceDN w:val="0"/>
        <w:adjustRightInd w:val="0"/>
        <w:jc w:val="both"/>
        <w:rPr>
          <w:rFonts w:ascii="Cambria" w:hAnsi="Cambria" w:cs="Century Schoolbook"/>
        </w:rPr>
      </w:pPr>
    </w:p>
    <w:p w:rsidR="00890EDE" w:rsidRPr="00890EDE" w:rsidRDefault="00890EDE" w:rsidP="00890EDE">
      <w:pPr>
        <w:widowControl w:val="0"/>
        <w:autoSpaceDE w:val="0"/>
        <w:autoSpaceDN w:val="0"/>
        <w:adjustRightInd w:val="0"/>
        <w:jc w:val="both"/>
        <w:rPr>
          <w:rFonts w:ascii="Cambria" w:hAnsi="Cambria" w:cs="Century Schoolbook"/>
        </w:rPr>
      </w:pPr>
      <w:r w:rsidRPr="00890EDE">
        <w:rPr>
          <w:rFonts w:ascii="Cambria" w:hAnsi="Cambria" w:cs="Century Schoolbook"/>
        </w:rPr>
        <w:t>Le premier appareil bénéficiant de cet agrément, baptisé « Bora Bora », sera présenté en juin prochain au Salon International de l’Aéronautique et de l’espace (SIAE) de Paris-Le Bourget.</w:t>
      </w:r>
    </w:p>
    <w:p w:rsidR="00890EDE" w:rsidRPr="00890EDE" w:rsidRDefault="00890EDE" w:rsidP="00890EDE">
      <w:pPr>
        <w:widowControl w:val="0"/>
        <w:autoSpaceDE w:val="0"/>
        <w:autoSpaceDN w:val="0"/>
        <w:adjustRightInd w:val="0"/>
        <w:jc w:val="both"/>
        <w:rPr>
          <w:rFonts w:ascii="Cambria" w:hAnsi="Cambria" w:cs="Century Schoolbook"/>
        </w:rPr>
      </w:pPr>
    </w:p>
    <w:p w:rsidR="00890EDE" w:rsidRPr="00890EDE" w:rsidRDefault="00890EDE" w:rsidP="00890EDE">
      <w:pPr>
        <w:widowControl w:val="0"/>
        <w:autoSpaceDE w:val="0"/>
        <w:autoSpaceDN w:val="0"/>
        <w:adjustRightInd w:val="0"/>
        <w:jc w:val="both"/>
        <w:rPr>
          <w:rFonts w:ascii="Cambria" w:hAnsi="Cambria" w:cs="Century Schoolbook"/>
        </w:rPr>
      </w:pPr>
      <w:r w:rsidRPr="00890EDE">
        <w:rPr>
          <w:rFonts w:ascii="Cambria" w:hAnsi="Cambria" w:cs="Century Schoolbook"/>
        </w:rPr>
        <w:t xml:space="preserve">Pour rappel, le coût d’un </w:t>
      </w:r>
      <w:proofErr w:type="spellStart"/>
      <w:r w:rsidRPr="00890EDE">
        <w:rPr>
          <w:rFonts w:ascii="Cambria" w:hAnsi="Cambria" w:cs="Century Schoolbook"/>
        </w:rPr>
        <w:t>Dreamliner</w:t>
      </w:r>
      <w:proofErr w:type="spellEnd"/>
      <w:r w:rsidRPr="00890EDE">
        <w:rPr>
          <w:rFonts w:ascii="Cambria" w:hAnsi="Cambria" w:cs="Century Schoolbook"/>
        </w:rPr>
        <w:t xml:space="preserve"> 787-9 est estimé à 200 millions $USD (prix catalogue)</w:t>
      </w:r>
    </w:p>
    <w:p w:rsidR="00890EDE" w:rsidRPr="00890EDE" w:rsidRDefault="00890EDE" w:rsidP="00890EDE">
      <w:pPr>
        <w:widowControl w:val="0"/>
        <w:autoSpaceDE w:val="0"/>
        <w:autoSpaceDN w:val="0"/>
        <w:adjustRightInd w:val="0"/>
        <w:jc w:val="both"/>
        <w:rPr>
          <w:rFonts w:ascii="Cambria" w:hAnsi="Cambria" w:cs="Century Schoolbook"/>
        </w:rPr>
      </w:pPr>
    </w:p>
    <w:p w:rsidR="00890EDE" w:rsidRPr="00890EDE" w:rsidRDefault="00890EDE" w:rsidP="00890EDE">
      <w:pPr>
        <w:widowControl w:val="0"/>
        <w:autoSpaceDE w:val="0"/>
        <w:autoSpaceDN w:val="0"/>
        <w:adjustRightInd w:val="0"/>
        <w:jc w:val="both"/>
        <w:rPr>
          <w:rFonts w:ascii="Cambria" w:hAnsi="Cambria" w:cs="Century Schoolbook"/>
        </w:rPr>
      </w:pPr>
      <w:r w:rsidRPr="00890EDE">
        <w:rPr>
          <w:rFonts w:ascii="Cambria" w:hAnsi="Cambria" w:cs="Century Schoolbook"/>
        </w:rPr>
        <w:t xml:space="preserve">Le Vice-président tient à remercier particulièrement, au nom du Président, Edouard </w:t>
      </w:r>
      <w:proofErr w:type="spellStart"/>
      <w:r w:rsidRPr="00890EDE">
        <w:rPr>
          <w:rFonts w:ascii="Cambria" w:hAnsi="Cambria" w:cs="Century Schoolbook"/>
        </w:rPr>
        <w:t>Fritch</w:t>
      </w:r>
      <w:proofErr w:type="spellEnd"/>
      <w:r w:rsidRPr="00890EDE">
        <w:rPr>
          <w:rFonts w:ascii="Cambria" w:hAnsi="Cambria" w:cs="Century Schoolbook"/>
        </w:rPr>
        <w:t xml:space="preserve"> et du Gouvernement de la Polynésie française, le </w:t>
      </w:r>
      <w:r w:rsidR="00223428">
        <w:rPr>
          <w:rFonts w:ascii="Cambria" w:hAnsi="Cambria" w:cs="Century Schoolbook"/>
        </w:rPr>
        <w:t>m</w:t>
      </w:r>
      <w:r w:rsidRPr="00890EDE">
        <w:rPr>
          <w:rFonts w:ascii="Cambria" w:hAnsi="Cambria" w:cs="Century Schoolbook"/>
        </w:rPr>
        <w:t xml:space="preserve">inistre de l’Action et des Comptes Publics, Gérald </w:t>
      </w:r>
      <w:proofErr w:type="spellStart"/>
      <w:r w:rsidRPr="00890EDE">
        <w:rPr>
          <w:rFonts w:ascii="Cambria" w:hAnsi="Cambria" w:cs="Century Schoolbook"/>
        </w:rPr>
        <w:t>Darmanin</w:t>
      </w:r>
      <w:proofErr w:type="spellEnd"/>
      <w:r>
        <w:rPr>
          <w:rFonts w:ascii="Cambria" w:hAnsi="Cambria" w:cs="Century Schoolbook"/>
        </w:rPr>
        <w:t xml:space="preserve">, la ministre des Outre-mer, Annick Girardin,  </w:t>
      </w:r>
      <w:r w:rsidRPr="00890EDE">
        <w:rPr>
          <w:rFonts w:ascii="Cambria" w:hAnsi="Cambria" w:cs="Century Schoolbook"/>
        </w:rPr>
        <w:t xml:space="preserve">le </w:t>
      </w:r>
      <w:r w:rsidR="00223428">
        <w:rPr>
          <w:rFonts w:ascii="Cambria" w:hAnsi="Cambria" w:cs="Century Schoolbook"/>
        </w:rPr>
        <w:t>c</w:t>
      </w:r>
      <w:r w:rsidRPr="00890EDE">
        <w:rPr>
          <w:rFonts w:ascii="Cambria" w:hAnsi="Cambria" w:cs="Century Schoolbook"/>
        </w:rPr>
        <w:t xml:space="preserve">hef du service juridique de la fiscalité à la Direction générale des finances publiques, Edouard Marcus, ainsi que le </w:t>
      </w:r>
      <w:r w:rsidR="00223428">
        <w:rPr>
          <w:rFonts w:ascii="Cambria" w:hAnsi="Cambria" w:cs="Century Schoolbook"/>
        </w:rPr>
        <w:t>c</w:t>
      </w:r>
      <w:r w:rsidRPr="00890EDE">
        <w:rPr>
          <w:rFonts w:ascii="Cambria" w:hAnsi="Cambria" w:cs="Century Schoolbook"/>
        </w:rPr>
        <w:t xml:space="preserve">hef du bureau des agréments et des rescrits fiscaux, Louis-Olivier </w:t>
      </w:r>
      <w:proofErr w:type="spellStart"/>
      <w:r w:rsidRPr="00890EDE">
        <w:rPr>
          <w:rFonts w:ascii="Cambria" w:hAnsi="Cambria" w:cs="Century Schoolbook"/>
        </w:rPr>
        <w:t>Fadda</w:t>
      </w:r>
      <w:proofErr w:type="spellEnd"/>
      <w:r w:rsidRPr="00890EDE">
        <w:rPr>
          <w:rFonts w:ascii="Cambria" w:hAnsi="Cambria" w:cs="Century Schoolbook"/>
        </w:rPr>
        <w:t xml:space="preserve"> et son équipe pour la qualité d’instruction du dossier, qui ont contribué grandement à la réussite de ce projet.</w:t>
      </w:r>
    </w:p>
    <w:p w:rsidR="00890EDE" w:rsidRPr="00890EDE" w:rsidRDefault="00890EDE" w:rsidP="00890EDE">
      <w:pPr>
        <w:widowControl w:val="0"/>
        <w:autoSpaceDE w:val="0"/>
        <w:autoSpaceDN w:val="0"/>
        <w:adjustRightInd w:val="0"/>
        <w:jc w:val="both"/>
        <w:rPr>
          <w:rFonts w:ascii="Cambria" w:hAnsi="Cambria" w:cs="Century Schoolbook"/>
        </w:rPr>
      </w:pPr>
    </w:p>
    <w:p w:rsidR="00890EDE" w:rsidRDefault="00890EDE" w:rsidP="00890EDE">
      <w:pPr>
        <w:widowControl w:val="0"/>
        <w:autoSpaceDE w:val="0"/>
        <w:autoSpaceDN w:val="0"/>
        <w:adjustRightInd w:val="0"/>
        <w:jc w:val="both"/>
        <w:rPr>
          <w:rFonts w:ascii="Cambria" w:hAnsi="Cambria" w:cs="Century Schoolbook"/>
        </w:rPr>
      </w:pPr>
      <w:r w:rsidRPr="00890EDE">
        <w:rPr>
          <w:rFonts w:ascii="Cambria" w:hAnsi="Cambria" w:cs="Century Schoolbook"/>
        </w:rPr>
        <w:t xml:space="preserve">Le Gouvernement de la Polynésie française et la compagnie aérienne polynésienne Air Tahiti Nui tiennent à remercier chaleureusement l’Etat et ses différents services de l’administration centrale (DGFIP), la Direction du budget et des finances du Pays (garantie du Pays), les établissements financiers (AFD, Société Générale, Banque de Polynésie), les arrangeurs fiscaux (Société générale, </w:t>
      </w:r>
      <w:proofErr w:type="spellStart"/>
      <w:r w:rsidRPr="00890EDE">
        <w:rPr>
          <w:rFonts w:ascii="Cambria" w:hAnsi="Cambria" w:cs="Century Schoolbook"/>
        </w:rPr>
        <w:t>Ingepar</w:t>
      </w:r>
      <w:proofErr w:type="spellEnd"/>
      <w:r w:rsidRPr="00890EDE">
        <w:rPr>
          <w:rFonts w:ascii="Cambria" w:hAnsi="Cambria" w:cs="Century Schoolbook"/>
        </w:rPr>
        <w:t xml:space="preserve"> </w:t>
      </w:r>
      <w:proofErr w:type="spellStart"/>
      <w:r w:rsidRPr="00890EDE">
        <w:rPr>
          <w:rFonts w:ascii="Cambria" w:hAnsi="Cambria" w:cs="Century Schoolbook"/>
        </w:rPr>
        <w:t>Fipromer</w:t>
      </w:r>
      <w:proofErr w:type="spellEnd"/>
      <w:r w:rsidRPr="00890EDE">
        <w:rPr>
          <w:rFonts w:ascii="Cambria" w:hAnsi="Cambria" w:cs="Century Schoolbook"/>
        </w:rPr>
        <w:t xml:space="preserve"> (Bred/BPCE), I2F) et les collaborateurs de la compagnie qui ont œuvré collectivement pour le succès de ce dossier après 18 mois d’instruction et d’échange</w:t>
      </w:r>
      <w:r w:rsidR="00223428">
        <w:rPr>
          <w:rFonts w:ascii="Cambria" w:hAnsi="Cambria" w:cs="Century Schoolbook"/>
        </w:rPr>
        <w:t>s</w:t>
      </w:r>
      <w:r w:rsidRPr="00890EDE">
        <w:rPr>
          <w:rFonts w:ascii="Cambria" w:hAnsi="Cambria" w:cs="Century Schoolbook"/>
        </w:rPr>
        <w:t xml:space="preserve"> fructueux.</w:t>
      </w:r>
    </w:p>
    <w:p w:rsidR="00223428" w:rsidRDefault="00223428" w:rsidP="00890EDE">
      <w:pPr>
        <w:widowControl w:val="0"/>
        <w:autoSpaceDE w:val="0"/>
        <w:autoSpaceDN w:val="0"/>
        <w:adjustRightInd w:val="0"/>
        <w:jc w:val="both"/>
        <w:rPr>
          <w:rFonts w:ascii="Cambria" w:hAnsi="Cambria" w:cs="Century Schoolbook"/>
        </w:rPr>
      </w:pPr>
    </w:p>
    <w:p w:rsidR="00223428" w:rsidRPr="00890EDE" w:rsidRDefault="00223428" w:rsidP="00890EDE">
      <w:pPr>
        <w:widowControl w:val="0"/>
        <w:autoSpaceDE w:val="0"/>
        <w:autoSpaceDN w:val="0"/>
        <w:adjustRightInd w:val="0"/>
        <w:jc w:val="both"/>
        <w:rPr>
          <w:rFonts w:ascii="Cambria" w:hAnsi="Cambria" w:cs="Century Schoolbook"/>
        </w:rPr>
      </w:pPr>
      <w:bookmarkStart w:id="0" w:name="_GoBack"/>
      <w:bookmarkEnd w:id="0"/>
    </w:p>
    <w:p w:rsidR="00890EDE" w:rsidRDefault="00890EDE" w:rsidP="00890EDE">
      <w:pPr>
        <w:widowControl w:val="0"/>
        <w:autoSpaceDE w:val="0"/>
        <w:autoSpaceDN w:val="0"/>
        <w:adjustRightInd w:val="0"/>
        <w:jc w:val="both"/>
        <w:rPr>
          <w:rFonts w:ascii="Cambria" w:hAnsi="Cambria" w:cs="Century Schoolbook"/>
        </w:rPr>
      </w:pPr>
    </w:p>
    <w:p w:rsidR="00C759B4" w:rsidRPr="00890EDE" w:rsidRDefault="00890EDE" w:rsidP="00890EDE">
      <w:pPr>
        <w:widowControl w:val="0"/>
        <w:autoSpaceDE w:val="0"/>
        <w:autoSpaceDN w:val="0"/>
        <w:adjustRightInd w:val="0"/>
        <w:jc w:val="center"/>
        <w:rPr>
          <w:rFonts w:ascii="Cambria" w:hAnsi="Cambria" w:cs="Century Schoolbook"/>
        </w:rPr>
      </w:pPr>
      <w:r w:rsidRPr="0012317C">
        <w:rPr>
          <w:rFonts w:ascii="Cambria" w:hAnsi="Cambria" w:cs="Century Schoolbook"/>
        </w:rPr>
        <w:t>-o-o-o-o-o-</w:t>
      </w:r>
    </w:p>
    <w:sectPr w:rsidR="00C759B4" w:rsidRPr="00890E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EDE"/>
    <w:rsid w:val="00223428"/>
    <w:rsid w:val="00890EDE"/>
    <w:rsid w:val="00C62B05"/>
    <w:rsid w:val="00C759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CBE54-7F95-480E-8708-4A93F68A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EDE"/>
    <w:pPr>
      <w:spacing w:after="0" w:line="240" w:lineRule="auto"/>
    </w:pPr>
    <w:rPr>
      <w:rFonts w:ascii="Times New Roman" w:eastAsia="Times New Roman" w:hAnsi="Times New Roman" w:cs="Times New Roman"/>
      <w:sz w:val="24"/>
      <w:szCs w:val="24"/>
      <w:lang w:eastAsia="es-ES"/>
    </w:rPr>
  </w:style>
  <w:style w:type="paragraph" w:styleId="Titre2">
    <w:name w:val="heading 2"/>
    <w:basedOn w:val="Normal"/>
    <w:link w:val="Titre2Car"/>
    <w:uiPriority w:val="9"/>
    <w:qFormat/>
    <w:rsid w:val="00890EDE"/>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90EDE"/>
    <w:rPr>
      <w:rFonts w:ascii="Times New Roman" w:eastAsia="Times New Roman" w:hAnsi="Times New Roman" w:cs="Times New Roman"/>
      <w:b/>
      <w:bCs/>
      <w:sz w:val="36"/>
      <w:szCs w:val="36"/>
      <w:lang w:eastAsia="fr-FR"/>
    </w:rPr>
  </w:style>
  <w:style w:type="paragraph" w:customStyle="1" w:styleId="-LettreTexteGEDA">
    <w:name w:val="- Lettre:Texte                GEDA"/>
    <w:link w:val="-LettreTexteGEDACar"/>
    <w:rsid w:val="00890EDE"/>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character" w:customStyle="1" w:styleId="-LettreTexteGEDACar">
    <w:name w:val="- Lettre:Texte                GEDA Car"/>
    <w:basedOn w:val="Policepardfaut"/>
    <w:link w:val="-LettreTexteGEDA"/>
    <w:locked/>
    <w:rsid w:val="00890EDE"/>
    <w:rPr>
      <w:rFonts w:ascii="Times New Roman" w:eastAsia="Times New Roman" w:hAnsi="Times New Roman" w:cs="Times New Roman"/>
      <w:noProof/>
      <w:sz w:val="24"/>
      <w:szCs w:val="20"/>
      <w:lang w:eastAsia="fr-FR"/>
    </w:rPr>
  </w:style>
  <w:style w:type="paragraph" w:styleId="Sansinterligne">
    <w:name w:val="No Spacing"/>
    <w:uiPriority w:val="1"/>
    <w:qFormat/>
    <w:rsid w:val="00890EDE"/>
    <w:pPr>
      <w:spacing w:after="0"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328</Words>
  <Characters>1807</Characters>
  <Application>Microsoft Office Word</Application>
  <DocSecurity>0</DocSecurity>
  <Lines>15</Lines>
  <Paragraphs>4</Paragraphs>
  <ScaleCrop>false</ScaleCrop>
  <Company/>
  <LinksUpToDate>false</LinksUpToDate>
  <CharactersWithSpaces>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Katell KP. PERENNOU</dc:creator>
  <cp:lastModifiedBy>Thibault TM. MARAIS</cp:lastModifiedBy>
  <cp:revision>4</cp:revision>
  <dcterms:created xsi:type="dcterms:W3CDTF">2019-04-26T20:42:00Z</dcterms:created>
  <dcterms:modified xsi:type="dcterms:W3CDTF">2019-04-26T21:19:00Z</dcterms:modified>
</cp:coreProperties>
</file>